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0DBE8" w14:textId="77777777" w:rsidR="008806BE" w:rsidRDefault="008806BE" w:rsidP="008806BE">
      <w:pPr>
        <w:rPr>
          <w:rFonts w:ascii="Arial" w:hAnsi="Arial" w:cs="Arial"/>
          <w:lang w:val="en-US"/>
        </w:rPr>
      </w:pPr>
      <w:bookmarkStart w:id="0" w:name="_Hlk37418177"/>
      <w:r w:rsidRPr="00EC671B">
        <w:rPr>
          <w:rFonts w:ascii="Arial" w:hAnsi="Arial" w:cs="Arial"/>
          <w:b/>
          <w:bCs/>
          <w:lang w:val="en-US"/>
        </w:rPr>
        <w:t xml:space="preserve">Proposal </w:t>
      </w:r>
      <w:r>
        <w:rPr>
          <w:rFonts w:ascii="Arial" w:hAnsi="Arial" w:cs="Arial"/>
          <w:b/>
          <w:bCs/>
          <w:lang w:val="en-US"/>
        </w:rPr>
        <w:t>8</w:t>
      </w:r>
      <w:r w:rsidRPr="00EC671B">
        <w:rPr>
          <w:rFonts w:ascii="Arial" w:hAnsi="Arial" w:cs="Arial"/>
          <w:b/>
          <w:bCs/>
          <w:lang w:val="en-US"/>
        </w:rPr>
        <w:t>:</w:t>
      </w:r>
      <w:r>
        <w:rPr>
          <w:rFonts w:ascii="Arial" w:hAnsi="Arial" w:cs="Arial"/>
          <w:lang w:val="en-US"/>
        </w:rPr>
        <w:t xml:space="preserve"> Do not confirm working assumption on introducing FG11-2d.</w:t>
      </w:r>
    </w:p>
    <w:p w14:paraId="159299F5" w14:textId="08251D4A" w:rsidR="00A909E6" w:rsidRPr="00BD1EB4" w:rsidRDefault="00A909E6" w:rsidP="00A909E6">
      <w:pPr>
        <w:pStyle w:val="Header"/>
        <w:tabs>
          <w:tab w:val="right" w:pos="9639"/>
        </w:tabs>
        <w:rPr>
          <w:bCs/>
          <w:noProof w:val="0"/>
          <w:sz w:val="24"/>
          <w:szCs w:val="24"/>
          <w:highlight w:val="yellow"/>
        </w:rPr>
      </w:pPr>
      <w:r w:rsidRPr="005336CD">
        <w:rPr>
          <w:bCs/>
          <w:noProof w:val="0"/>
          <w:sz w:val="24"/>
          <w:szCs w:val="24"/>
        </w:rPr>
        <w:t>3GPP TSG RAN WG1 #10</w:t>
      </w:r>
      <w:r>
        <w:rPr>
          <w:bCs/>
          <w:noProof w:val="0"/>
          <w:sz w:val="24"/>
          <w:szCs w:val="24"/>
        </w:rPr>
        <w:t>3</w:t>
      </w:r>
      <w:r w:rsidRPr="005336CD">
        <w:rPr>
          <w:bCs/>
          <w:noProof w:val="0"/>
          <w:sz w:val="24"/>
          <w:szCs w:val="24"/>
        </w:rPr>
        <w:tab/>
      </w:r>
      <w:r w:rsidR="00475083" w:rsidRPr="00054423">
        <w:rPr>
          <w:bCs/>
          <w:noProof w:val="0"/>
          <w:sz w:val="24"/>
          <w:szCs w:val="24"/>
        </w:rPr>
        <w:t>R1-</w:t>
      </w:r>
      <w:bookmarkStart w:id="1" w:name="_GoBack"/>
      <w:r w:rsidR="00475083" w:rsidRPr="00054423">
        <w:rPr>
          <w:bCs/>
          <w:noProof w:val="0"/>
          <w:sz w:val="24"/>
          <w:szCs w:val="24"/>
        </w:rPr>
        <w:t>2008737</w:t>
      </w:r>
      <w:bookmarkEnd w:id="1"/>
    </w:p>
    <w:p w14:paraId="3429119D" w14:textId="25F18469" w:rsidR="00A909E6" w:rsidRDefault="00A909E6" w:rsidP="00A909E6">
      <w:pPr>
        <w:pStyle w:val="Header"/>
        <w:tabs>
          <w:tab w:val="right" w:pos="9639"/>
        </w:tabs>
        <w:rPr>
          <w:bCs/>
          <w:noProof w:val="0"/>
          <w:sz w:val="24"/>
          <w:szCs w:val="24"/>
        </w:rPr>
      </w:pPr>
      <w:r w:rsidRPr="00BD1EB4">
        <w:rPr>
          <w:bCs/>
          <w:noProof w:val="0"/>
          <w:sz w:val="24"/>
          <w:szCs w:val="24"/>
        </w:rPr>
        <w:t xml:space="preserve">e-Meeting, </w:t>
      </w:r>
      <w:r w:rsidRPr="00C87162">
        <w:rPr>
          <w:bCs/>
          <w:noProof w:val="0"/>
          <w:sz w:val="24"/>
          <w:szCs w:val="24"/>
        </w:rPr>
        <w:t xml:space="preserve">October 26th </w:t>
      </w:r>
      <w:r w:rsidRPr="00BD1EB4">
        <w:rPr>
          <w:bCs/>
          <w:noProof w:val="0"/>
          <w:sz w:val="24"/>
          <w:szCs w:val="24"/>
        </w:rPr>
        <w:t xml:space="preserve">– </w:t>
      </w:r>
      <w:r w:rsidRPr="00544BCE">
        <w:rPr>
          <w:bCs/>
          <w:noProof w:val="0"/>
          <w:sz w:val="24"/>
          <w:szCs w:val="24"/>
        </w:rPr>
        <w:t>November 13th</w:t>
      </w:r>
      <w:r w:rsidRPr="00BD1EB4">
        <w:rPr>
          <w:bCs/>
          <w:noProof w:val="0"/>
          <w:sz w:val="24"/>
          <w:szCs w:val="24"/>
        </w:rPr>
        <w:t>, 2020</w:t>
      </w:r>
    </w:p>
    <w:bookmarkEnd w:id="0"/>
    <w:p w14:paraId="3E264B61" w14:textId="77777777" w:rsidR="00BB6C5F" w:rsidRPr="000A44DE" w:rsidRDefault="00BB6C5F" w:rsidP="00BB6C5F">
      <w:pPr>
        <w:pStyle w:val="Header"/>
        <w:rPr>
          <w:bCs/>
          <w:noProof w:val="0"/>
          <w:sz w:val="24"/>
          <w:lang w:eastAsia="ja-JP"/>
        </w:rPr>
      </w:pPr>
    </w:p>
    <w:p w14:paraId="5E26A440" w14:textId="7EB17BFD" w:rsidR="00BB6C5F" w:rsidRPr="00ED270C" w:rsidRDefault="00BB6C5F" w:rsidP="00BB6C5F">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5B36C5">
        <w:rPr>
          <w:b/>
          <w:bCs/>
          <w:sz w:val="24"/>
          <w:szCs w:val="24"/>
        </w:rPr>
        <w:t>7</w:t>
      </w:r>
      <w:r w:rsidRPr="005B36C5">
        <w:rPr>
          <w:rFonts w:ascii="Arial,SimSun" w:eastAsia="Arial,SimSun" w:hAnsi="Arial,SimSun" w:cs="Arial,SimSun"/>
          <w:b/>
          <w:bCs/>
          <w:sz w:val="24"/>
          <w:szCs w:val="24"/>
        </w:rPr>
        <w:t>.</w:t>
      </w:r>
      <w:r w:rsidRPr="005B36C5">
        <w:rPr>
          <w:b/>
          <w:bCs/>
          <w:sz w:val="24"/>
          <w:szCs w:val="24"/>
        </w:rPr>
        <w:t>2.</w:t>
      </w:r>
      <w:r w:rsidR="00973988">
        <w:rPr>
          <w:b/>
          <w:bCs/>
          <w:sz w:val="24"/>
          <w:szCs w:val="24"/>
        </w:rPr>
        <w:t>11</w:t>
      </w:r>
    </w:p>
    <w:p w14:paraId="0B780731" w14:textId="77777777" w:rsidR="00BB6C5F" w:rsidRPr="008B020C" w:rsidRDefault="00BB6C5F" w:rsidP="00BB6C5F">
      <w:pPr>
        <w:tabs>
          <w:tab w:val="left" w:pos="1985"/>
        </w:tabs>
        <w:spacing w:after="120"/>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Source:</w:t>
      </w:r>
      <w:r w:rsidRPr="008B020C">
        <w:rPr>
          <w:rFonts w:ascii="Arial" w:hAnsi="Arial" w:cs="Arial"/>
          <w:b/>
          <w:bCs/>
          <w:sz w:val="24"/>
          <w:lang w:val="en-US"/>
        </w:rPr>
        <w:tab/>
      </w:r>
      <w:r w:rsidRPr="008B020C">
        <w:rPr>
          <w:rFonts w:ascii="Arial" w:eastAsia="Arial" w:hAnsi="Arial" w:cs="Arial"/>
          <w:b/>
          <w:bCs/>
          <w:sz w:val="24"/>
          <w:szCs w:val="24"/>
          <w:lang w:val="en-US"/>
        </w:rPr>
        <w:t>Nokia, Nokia Shanghai Bell</w:t>
      </w:r>
    </w:p>
    <w:p w14:paraId="16B89169" w14:textId="2EF10E52" w:rsidR="00BB6C5F" w:rsidRPr="008B020C" w:rsidRDefault="00BB6C5F" w:rsidP="00BB6C5F">
      <w:pPr>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Title:</w:t>
      </w:r>
      <w:r w:rsidRPr="008B020C">
        <w:rPr>
          <w:rFonts w:ascii="Arial" w:hAnsi="Arial" w:cs="Arial"/>
          <w:b/>
          <w:bCs/>
          <w:sz w:val="24"/>
          <w:lang w:val="en-US"/>
        </w:rPr>
        <w:tab/>
      </w:r>
      <w:r w:rsidR="00317A3F">
        <w:rPr>
          <w:rFonts w:ascii="Arial" w:hAnsi="Arial" w:cs="Arial"/>
          <w:b/>
          <w:bCs/>
          <w:sz w:val="24"/>
          <w:lang w:val="en-US"/>
        </w:rPr>
        <w:t>Remaining issues o</w:t>
      </w:r>
      <w:r w:rsidRPr="008B020C">
        <w:rPr>
          <w:rFonts w:ascii="Arial" w:hAnsi="Arial" w:cs="Arial"/>
          <w:b/>
          <w:bCs/>
          <w:sz w:val="24"/>
          <w:lang w:val="en-US"/>
        </w:rPr>
        <w:t xml:space="preserve">n </w:t>
      </w:r>
      <w:r w:rsidR="00973988">
        <w:rPr>
          <w:rFonts w:ascii="Arial" w:eastAsia="Arial" w:hAnsi="Arial" w:cs="Arial"/>
          <w:b/>
          <w:bCs/>
          <w:sz w:val="24"/>
          <w:szCs w:val="24"/>
          <w:lang w:val="en-US"/>
        </w:rPr>
        <w:t>NR UE features</w:t>
      </w:r>
      <w:r w:rsidRPr="008B020C">
        <w:rPr>
          <w:rFonts w:ascii="Arial" w:eastAsia="Arial" w:hAnsi="Arial" w:cs="Arial"/>
          <w:b/>
          <w:bCs/>
          <w:sz w:val="24"/>
          <w:szCs w:val="24"/>
          <w:lang w:val="en-US"/>
        </w:rPr>
        <w:t xml:space="preserve"> </w:t>
      </w:r>
    </w:p>
    <w:p w14:paraId="41AF1BDF" w14:textId="77777777" w:rsidR="00BB6C5F" w:rsidRPr="004C3C27" w:rsidRDefault="00BB6C5F" w:rsidP="00BB6C5F">
      <w:pPr>
        <w:rPr>
          <w:rFonts w:ascii="Arial" w:eastAsia="Arial" w:hAnsi="Arial" w:cs="Arial"/>
          <w:b/>
          <w:bCs/>
          <w:sz w:val="24"/>
          <w:szCs w:val="24"/>
          <w:lang w:val="en-US"/>
        </w:rPr>
      </w:pPr>
      <w:r w:rsidRPr="004C3C27">
        <w:rPr>
          <w:rFonts w:ascii="Arial" w:eastAsia="Arial" w:hAnsi="Arial" w:cs="Arial"/>
          <w:b/>
          <w:bCs/>
          <w:sz w:val="24"/>
          <w:szCs w:val="24"/>
          <w:lang w:val="en-US"/>
        </w:rPr>
        <w:t>Document for:</w:t>
      </w:r>
      <w:r w:rsidRPr="004C3C27">
        <w:rPr>
          <w:rFonts w:ascii="Arial" w:hAnsi="Arial" w:cs="Arial"/>
          <w:b/>
          <w:bCs/>
          <w:sz w:val="24"/>
          <w:lang w:val="en-US"/>
        </w:rPr>
        <w:tab/>
      </w:r>
      <w:r w:rsidRPr="004C3C27">
        <w:rPr>
          <w:rFonts w:ascii="Arial" w:hAnsi="Arial" w:cs="Arial"/>
          <w:b/>
          <w:bCs/>
          <w:sz w:val="24"/>
          <w:lang w:val="en-US"/>
        </w:rPr>
        <w:tab/>
      </w:r>
      <w:r w:rsidRPr="004C3C27">
        <w:rPr>
          <w:rFonts w:ascii="Arial" w:eastAsia="Arial" w:hAnsi="Arial" w:cs="Arial"/>
          <w:b/>
          <w:bCs/>
          <w:sz w:val="24"/>
          <w:szCs w:val="24"/>
          <w:lang w:val="en-US"/>
        </w:rPr>
        <w:t>Discussion and Decision</w:t>
      </w:r>
    </w:p>
    <w:p w14:paraId="75CD12B9" w14:textId="77777777" w:rsidR="00BB6C5F" w:rsidRPr="0027454F" w:rsidRDefault="00BB6C5F" w:rsidP="003B3014">
      <w:pPr>
        <w:pStyle w:val="Heading1"/>
      </w:pPr>
      <w:bookmarkStart w:id="2" w:name="_Hlk23262468"/>
      <w:r w:rsidRPr="0027454F">
        <w:t>Introduction</w:t>
      </w:r>
      <w:bookmarkEnd w:id="2"/>
    </w:p>
    <w:p w14:paraId="61269B63" w14:textId="7FDF69A2" w:rsidR="00A909E6" w:rsidRDefault="00973988" w:rsidP="00A909E6">
      <w:pPr>
        <w:rPr>
          <w:rFonts w:ascii="Arial" w:hAnsi="Arial" w:cs="Arial"/>
          <w:lang w:val="en-US"/>
        </w:rPr>
      </w:pPr>
      <w:r>
        <w:rPr>
          <w:rFonts w:ascii="Arial" w:hAnsi="Arial" w:cs="Arial"/>
          <w:lang w:val="en-US"/>
        </w:rPr>
        <w:t>The RAN1 UE feature list has been updated in RAN1#102-e [</w:t>
      </w:r>
      <w:r w:rsidR="00600D01">
        <w:rPr>
          <w:rFonts w:ascii="Arial" w:hAnsi="Arial" w:cs="Arial"/>
          <w:lang w:val="en-US"/>
        </w:rPr>
        <w:t>1</w:t>
      </w:r>
      <w:r>
        <w:rPr>
          <w:rFonts w:ascii="Arial" w:hAnsi="Arial" w:cs="Arial"/>
          <w:lang w:val="en-US"/>
        </w:rPr>
        <w:t xml:space="preserve">], with vast majority of issues being completed, </w:t>
      </w:r>
      <w:proofErr w:type="gramStart"/>
      <w:r>
        <w:rPr>
          <w:rFonts w:ascii="Arial" w:hAnsi="Arial" w:cs="Arial"/>
          <w:lang w:val="en-US"/>
        </w:rPr>
        <w:t>in particular regarding</w:t>
      </w:r>
      <w:proofErr w:type="gramEnd"/>
      <w:r>
        <w:rPr>
          <w:rFonts w:ascii="Arial" w:hAnsi="Arial" w:cs="Arial"/>
          <w:lang w:val="en-US"/>
        </w:rPr>
        <w:t xml:space="preserve"> ASN.1 impact. Nevertheless a few working assumptions and open issues remain, which are addressed in this contribution.</w:t>
      </w:r>
    </w:p>
    <w:p w14:paraId="74583ECD" w14:textId="77777777" w:rsidR="00973988" w:rsidRPr="00A909E6" w:rsidRDefault="00973988" w:rsidP="00A909E6">
      <w:pPr>
        <w:rPr>
          <w:rFonts w:ascii="Arial" w:hAnsi="Arial" w:cs="Arial"/>
          <w:lang w:val="en-US"/>
        </w:rPr>
      </w:pPr>
    </w:p>
    <w:p w14:paraId="5968D2AA" w14:textId="205C7038" w:rsidR="00084FCA" w:rsidRDefault="00973988" w:rsidP="003B3014">
      <w:pPr>
        <w:pStyle w:val="Heading1"/>
        <w:rPr>
          <w:lang w:val="en-US"/>
        </w:rPr>
      </w:pPr>
      <w:r>
        <w:rPr>
          <w:lang w:val="en-US"/>
        </w:rPr>
        <w:t xml:space="preserve">NR-U </w:t>
      </w:r>
    </w:p>
    <w:p w14:paraId="308B2A2A" w14:textId="28CD0281" w:rsidR="00B32F3C" w:rsidRPr="001A6BB1" w:rsidRDefault="00973988" w:rsidP="001A6BB1">
      <w:pPr>
        <w:pStyle w:val="Heading2"/>
        <w:rPr>
          <w:lang w:val="en-US"/>
        </w:rPr>
      </w:pPr>
      <w:r w:rsidRPr="00973988">
        <w:rPr>
          <w:lang w:val="en-US"/>
        </w:rPr>
        <w:t>Regarding FG10-9/9b/9c/9d/15/16/20a in UE features list for NR-U:</w:t>
      </w:r>
    </w:p>
    <w:p w14:paraId="2A7ABE4C" w14:textId="517FC4B0" w:rsidR="00973988" w:rsidRDefault="00AC5F4A" w:rsidP="00AC5F4A">
      <w:pPr>
        <w:pStyle w:val="Heading2"/>
        <w:numPr>
          <w:ilvl w:val="0"/>
          <w:numId w:val="0"/>
        </w:numPr>
        <w:rPr>
          <w:rFonts w:cs="Arial"/>
          <w:sz w:val="20"/>
          <w:lang w:val="en-US"/>
        </w:rPr>
      </w:pPr>
      <w:r>
        <w:rPr>
          <w:rFonts w:cs="Arial"/>
          <w:sz w:val="20"/>
          <w:lang w:val="en-US"/>
        </w:rPr>
        <w:t xml:space="preserve">As discussed during RAN1#102-e, it is </w:t>
      </w:r>
      <w:r w:rsidRPr="00AC5F4A">
        <w:rPr>
          <w:rFonts w:cs="Arial"/>
          <w:sz w:val="20"/>
          <w:lang w:val="en-US"/>
        </w:rPr>
        <w:t xml:space="preserve">our understanding FGs </w:t>
      </w:r>
      <w:r>
        <w:rPr>
          <w:rFonts w:cs="Arial"/>
          <w:sz w:val="20"/>
          <w:lang w:val="en-US"/>
        </w:rPr>
        <w:t xml:space="preserve">that </w:t>
      </w:r>
      <w:r w:rsidRPr="00AC5F4A">
        <w:rPr>
          <w:rFonts w:cs="Arial"/>
          <w:sz w:val="20"/>
          <w:lang w:val="en-US"/>
        </w:rPr>
        <w:t xml:space="preserve">10-9/b/c/d should not be extended to licensed operation as they are </w:t>
      </w:r>
      <w:r w:rsidR="008C4039">
        <w:rPr>
          <w:rFonts w:cs="Arial"/>
          <w:sz w:val="20"/>
          <w:lang w:val="en-US"/>
        </w:rPr>
        <w:t>linked to</w:t>
      </w:r>
      <w:r w:rsidRPr="00AC5F4A">
        <w:rPr>
          <w:rFonts w:cs="Arial"/>
          <w:sz w:val="20"/>
          <w:lang w:val="en-US"/>
        </w:rPr>
        <w:t xml:space="preserve"> COT information</w:t>
      </w:r>
      <w:r>
        <w:rPr>
          <w:rFonts w:cs="Arial"/>
          <w:sz w:val="20"/>
          <w:lang w:val="en-US"/>
        </w:rPr>
        <w:t xml:space="preserve">. If applied to licensed band operation, then it would require further clarifications in specifications on how to interpret the COT information, and that is tantamount to introducing a late Rel-16 feature in licensed bands, which is beyond the scope of this discussion. </w:t>
      </w:r>
      <w:r w:rsidRPr="00AC5F4A">
        <w:rPr>
          <w:rFonts w:cs="Arial"/>
          <w:sz w:val="20"/>
          <w:lang w:val="en-US"/>
        </w:rPr>
        <w:t>As for 10-15/16/20a we can be open for application to licensed band,</w:t>
      </w:r>
      <w:r>
        <w:rPr>
          <w:rFonts w:cs="Arial"/>
          <w:sz w:val="20"/>
          <w:lang w:val="en-US"/>
        </w:rPr>
        <w:t xml:space="preserve"> if clear motivation is shown</w:t>
      </w:r>
      <w:r w:rsidRPr="00AC5F4A">
        <w:rPr>
          <w:rFonts w:cs="Arial"/>
          <w:sz w:val="20"/>
          <w:lang w:val="en-US"/>
        </w:rPr>
        <w:t>.</w:t>
      </w:r>
    </w:p>
    <w:p w14:paraId="72799540" w14:textId="1824A533" w:rsidR="00781820" w:rsidRPr="00180B8C" w:rsidRDefault="00781820" w:rsidP="00781820">
      <w:pPr>
        <w:rPr>
          <w:rFonts w:ascii="Arial" w:hAnsi="Arial" w:cs="Arial"/>
          <w:lang w:val="en-US"/>
        </w:rPr>
      </w:pPr>
      <w:r w:rsidRPr="00180B8C">
        <w:rPr>
          <w:rFonts w:ascii="Arial" w:hAnsi="Arial" w:cs="Arial"/>
          <w:b/>
          <w:bCs/>
          <w:lang w:val="en-US"/>
        </w:rPr>
        <w:t xml:space="preserve">Proposal </w:t>
      </w:r>
      <w:r w:rsidR="001B10FD">
        <w:rPr>
          <w:rFonts w:ascii="Arial" w:hAnsi="Arial" w:cs="Arial"/>
          <w:b/>
          <w:bCs/>
          <w:lang w:val="en-US"/>
        </w:rPr>
        <w:t>1</w:t>
      </w:r>
      <w:r w:rsidRPr="00180B8C">
        <w:rPr>
          <w:rFonts w:ascii="Arial" w:hAnsi="Arial" w:cs="Arial"/>
          <w:b/>
          <w:bCs/>
          <w:lang w:val="en-US"/>
        </w:rPr>
        <w:t>:</w:t>
      </w:r>
      <w:r w:rsidRPr="00180B8C">
        <w:rPr>
          <w:rFonts w:ascii="Arial" w:hAnsi="Arial" w:cs="Arial"/>
          <w:lang w:val="en-US"/>
        </w:rPr>
        <w:t xml:space="preserve"> Do not extend FGs 10-9/b/c/d to licensed operation. </w:t>
      </w:r>
    </w:p>
    <w:p w14:paraId="7A2C1D42" w14:textId="4062D463" w:rsidR="00973988" w:rsidRPr="001A6BB1" w:rsidRDefault="00973988" w:rsidP="001A6BB1">
      <w:pPr>
        <w:pStyle w:val="Heading2"/>
        <w:rPr>
          <w:lang w:val="en-US"/>
        </w:rPr>
      </w:pPr>
      <w:r w:rsidRPr="00973988">
        <w:rPr>
          <w:lang w:val="en-US"/>
        </w:rPr>
        <w:t>Regarding FG10-1/1a/2/2a/2b/2c/2d/2e/2f/3/3a/27/29/30/31 for NR-U</w:t>
      </w:r>
    </w:p>
    <w:p w14:paraId="2E0DEB2F" w14:textId="627DBB41" w:rsidR="003971DB" w:rsidRPr="006C6E89" w:rsidRDefault="003971DB" w:rsidP="003971DB">
      <w:pPr>
        <w:overflowPunct/>
        <w:autoSpaceDE/>
        <w:autoSpaceDN/>
        <w:adjustRightInd/>
        <w:spacing w:after="0"/>
        <w:textAlignment w:val="auto"/>
        <w:rPr>
          <w:rFonts w:ascii="Arial" w:eastAsia="Batang" w:hAnsi="Arial" w:cs="Arial"/>
        </w:rPr>
      </w:pPr>
      <w:r w:rsidRPr="006C6E89">
        <w:rPr>
          <w:rFonts w:ascii="Arial" w:eastAsia="Batang" w:hAnsi="Arial" w:cs="Arial"/>
        </w:rPr>
        <w:t xml:space="preserve">The following classification of scenarios has been proposed by the moderator </w:t>
      </w:r>
      <w:r w:rsidR="005C1173" w:rsidRPr="006C6E89">
        <w:rPr>
          <w:rFonts w:ascii="Arial" w:eastAsia="Batang" w:hAnsi="Arial" w:cs="Arial"/>
        </w:rPr>
        <w:t>in RAN1#102-e</w:t>
      </w:r>
      <w:r w:rsidR="00133D00" w:rsidRPr="006C6E89">
        <w:rPr>
          <w:rFonts w:ascii="Arial" w:eastAsia="Batang" w:hAnsi="Arial" w:cs="Arial"/>
        </w:rPr>
        <w:t>, but discussion on this topic has been postponed to RAN1#103-e</w:t>
      </w:r>
      <w:r w:rsidR="00301543" w:rsidRPr="006C6E89">
        <w:rPr>
          <w:rFonts w:ascii="Arial" w:eastAsia="Batang" w:hAnsi="Arial" w:cs="Arial"/>
        </w:rPr>
        <w:t>:</w:t>
      </w:r>
    </w:p>
    <w:p w14:paraId="5EA0E888" w14:textId="77777777" w:rsidR="005C1173" w:rsidRPr="003971DB" w:rsidRDefault="005C1173" w:rsidP="003971DB">
      <w:pPr>
        <w:overflowPunct/>
        <w:autoSpaceDE/>
        <w:autoSpaceDN/>
        <w:adjustRightInd/>
        <w:spacing w:after="0"/>
        <w:textAlignment w:val="auto"/>
        <w:rPr>
          <w:rFonts w:ascii="Times" w:eastAsia="Batang" w:hAnsi="Times"/>
        </w:rPr>
      </w:pPr>
    </w:p>
    <w:p w14:paraId="7D0B9454" w14:textId="356991DF" w:rsidR="003971DB" w:rsidRPr="006C6E89" w:rsidRDefault="003971DB" w:rsidP="003971DB">
      <w:pPr>
        <w:numPr>
          <w:ilvl w:val="0"/>
          <w:numId w:val="27"/>
        </w:numPr>
        <w:overflowPunct/>
        <w:autoSpaceDE/>
        <w:autoSpaceDN/>
        <w:adjustRightInd/>
        <w:spacing w:after="0"/>
        <w:textAlignment w:val="auto"/>
        <w:rPr>
          <w:rFonts w:ascii="Arial" w:eastAsia="Batang" w:hAnsi="Arial" w:cs="Arial"/>
          <w:b/>
          <w:bCs/>
        </w:rPr>
      </w:pPr>
      <w:proofErr w:type="spellStart"/>
      <w:r w:rsidRPr="006C6E89">
        <w:rPr>
          <w:rFonts w:ascii="Arial" w:eastAsia="Batang" w:hAnsi="Arial" w:cs="Arial"/>
          <w:b/>
          <w:bCs/>
        </w:rPr>
        <w:t>SCell</w:t>
      </w:r>
      <w:proofErr w:type="spellEnd"/>
      <w:r w:rsidRPr="006C6E89">
        <w:rPr>
          <w:rFonts w:ascii="Arial" w:eastAsia="Batang" w:hAnsi="Arial" w:cs="Arial"/>
          <w:b/>
          <w:bCs/>
        </w:rPr>
        <w:t xml:space="preserve"> (DL-Only) in band for shared spectrum channel access (maps to Scenario A) </w:t>
      </w:r>
    </w:p>
    <w:p w14:paraId="40464D3B" w14:textId="77777777" w:rsidR="003971DB"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dynamic channel access mode</w:t>
      </w:r>
    </w:p>
    <w:p w14:paraId="640DADDE" w14:textId="77777777" w:rsidR="003971DB"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semi-static channel access modes</w:t>
      </w:r>
    </w:p>
    <w:p w14:paraId="7BD40AE4" w14:textId="77777777" w:rsidR="003971DB" w:rsidRPr="006C6E89" w:rsidRDefault="003971DB" w:rsidP="003971DB">
      <w:pPr>
        <w:numPr>
          <w:ilvl w:val="0"/>
          <w:numId w:val="27"/>
        </w:numPr>
        <w:overflowPunct/>
        <w:autoSpaceDE/>
        <w:autoSpaceDN/>
        <w:adjustRightInd/>
        <w:spacing w:after="0"/>
        <w:textAlignment w:val="auto"/>
        <w:rPr>
          <w:rFonts w:ascii="Arial" w:eastAsia="Batang" w:hAnsi="Arial" w:cs="Arial"/>
          <w:b/>
          <w:bCs/>
        </w:rPr>
      </w:pPr>
      <w:proofErr w:type="spellStart"/>
      <w:r w:rsidRPr="006C6E89">
        <w:rPr>
          <w:rFonts w:ascii="Arial" w:eastAsia="Batang" w:hAnsi="Arial" w:cs="Arial"/>
          <w:b/>
          <w:bCs/>
        </w:rPr>
        <w:t>SCell</w:t>
      </w:r>
      <w:proofErr w:type="spellEnd"/>
      <w:r w:rsidRPr="006C6E89">
        <w:rPr>
          <w:rFonts w:ascii="Arial" w:eastAsia="Batang" w:hAnsi="Arial" w:cs="Arial"/>
          <w:b/>
          <w:bCs/>
        </w:rPr>
        <w:t xml:space="preserve"> (DL + UL) in band for shared spectrum channel access (maps to Scenario A)</w:t>
      </w:r>
    </w:p>
    <w:p w14:paraId="10B2C697" w14:textId="77777777" w:rsidR="003971DB"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dynamic channel access mode</w:t>
      </w:r>
    </w:p>
    <w:p w14:paraId="357948C7" w14:textId="77777777" w:rsidR="003971DB"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semi-static channel access mode</w:t>
      </w:r>
    </w:p>
    <w:p w14:paraId="08E9BD6F" w14:textId="77777777" w:rsidR="003971DB" w:rsidRPr="006C6E89" w:rsidRDefault="003971DB" w:rsidP="003971DB">
      <w:pPr>
        <w:numPr>
          <w:ilvl w:val="0"/>
          <w:numId w:val="27"/>
        </w:numPr>
        <w:overflowPunct/>
        <w:autoSpaceDE/>
        <w:autoSpaceDN/>
        <w:adjustRightInd/>
        <w:spacing w:after="0"/>
        <w:textAlignment w:val="auto"/>
        <w:rPr>
          <w:rFonts w:ascii="Arial" w:eastAsia="Batang" w:hAnsi="Arial" w:cs="Arial"/>
          <w:b/>
          <w:bCs/>
        </w:rPr>
      </w:pPr>
      <w:proofErr w:type="spellStart"/>
      <w:r w:rsidRPr="006C6E89">
        <w:rPr>
          <w:rFonts w:ascii="Arial" w:eastAsia="Batang" w:hAnsi="Arial" w:cs="Arial"/>
          <w:b/>
          <w:bCs/>
        </w:rPr>
        <w:t>PCell</w:t>
      </w:r>
      <w:proofErr w:type="spellEnd"/>
      <w:r w:rsidRPr="006C6E89">
        <w:rPr>
          <w:rFonts w:ascii="Arial" w:eastAsia="Batang" w:hAnsi="Arial" w:cs="Arial"/>
          <w:b/>
          <w:bCs/>
        </w:rPr>
        <w:t xml:space="preserve"> (DL + UL) in band for shared spectrum channel access (maps to Scenario C)</w:t>
      </w:r>
    </w:p>
    <w:p w14:paraId="0A14F536" w14:textId="77777777" w:rsidR="003971DB"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dynamic channel access mode</w:t>
      </w:r>
    </w:p>
    <w:p w14:paraId="610FE0B2" w14:textId="77777777" w:rsidR="003971DB"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semi-static channel access mode</w:t>
      </w:r>
    </w:p>
    <w:p w14:paraId="392C02D4" w14:textId="77777777" w:rsidR="003971DB" w:rsidRPr="006C6E89" w:rsidRDefault="003971DB" w:rsidP="003971DB">
      <w:pPr>
        <w:numPr>
          <w:ilvl w:val="0"/>
          <w:numId w:val="27"/>
        </w:numPr>
        <w:overflowPunct/>
        <w:autoSpaceDE/>
        <w:autoSpaceDN/>
        <w:adjustRightInd/>
        <w:spacing w:after="0"/>
        <w:textAlignment w:val="auto"/>
        <w:rPr>
          <w:rFonts w:ascii="Arial" w:eastAsia="Batang" w:hAnsi="Arial" w:cs="Arial"/>
          <w:b/>
          <w:bCs/>
        </w:rPr>
      </w:pPr>
      <w:proofErr w:type="spellStart"/>
      <w:r w:rsidRPr="006C6E89">
        <w:rPr>
          <w:rFonts w:ascii="Arial" w:eastAsia="Batang" w:hAnsi="Arial" w:cs="Arial"/>
          <w:b/>
          <w:bCs/>
        </w:rPr>
        <w:t>PCell</w:t>
      </w:r>
      <w:proofErr w:type="spellEnd"/>
      <w:r w:rsidRPr="006C6E89">
        <w:rPr>
          <w:rFonts w:ascii="Arial" w:eastAsia="Batang" w:hAnsi="Arial" w:cs="Arial"/>
          <w:b/>
          <w:bCs/>
        </w:rPr>
        <w:t xml:space="preserve"> (DL + UL) in band for shared spectrum channel access + SUL in licensed band (maps to Scenario D)</w:t>
      </w:r>
    </w:p>
    <w:p w14:paraId="687543A6" w14:textId="77777777" w:rsidR="003971DB"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dynamic channel access mode</w:t>
      </w:r>
    </w:p>
    <w:p w14:paraId="75B11FD4" w14:textId="77777777" w:rsidR="003971DB"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semi-static channel access mode</w:t>
      </w:r>
    </w:p>
    <w:p w14:paraId="271EF0C4" w14:textId="77777777" w:rsidR="003971DB" w:rsidRPr="006C6E89" w:rsidRDefault="003971DB" w:rsidP="003971DB">
      <w:pPr>
        <w:numPr>
          <w:ilvl w:val="0"/>
          <w:numId w:val="27"/>
        </w:numPr>
        <w:overflowPunct/>
        <w:autoSpaceDE/>
        <w:autoSpaceDN/>
        <w:adjustRightInd/>
        <w:spacing w:after="0"/>
        <w:textAlignment w:val="auto"/>
        <w:rPr>
          <w:rFonts w:ascii="Arial" w:eastAsia="Batang" w:hAnsi="Arial" w:cs="Arial"/>
          <w:b/>
          <w:bCs/>
        </w:rPr>
      </w:pPr>
      <w:proofErr w:type="spellStart"/>
      <w:r w:rsidRPr="006C6E89">
        <w:rPr>
          <w:rFonts w:ascii="Arial" w:eastAsia="Batang" w:hAnsi="Arial" w:cs="Arial"/>
          <w:b/>
          <w:bCs/>
        </w:rPr>
        <w:t>PSCell</w:t>
      </w:r>
      <w:proofErr w:type="spellEnd"/>
      <w:r w:rsidRPr="006C6E89">
        <w:rPr>
          <w:rFonts w:ascii="Arial" w:eastAsia="Batang" w:hAnsi="Arial" w:cs="Arial"/>
          <w:b/>
          <w:bCs/>
        </w:rPr>
        <w:t xml:space="preserve"> (DL + UL) in band for shared spectrum channel access (maps to Scenarios </w:t>
      </w:r>
      <w:proofErr w:type="gramStart"/>
      <w:r w:rsidRPr="006C6E89">
        <w:rPr>
          <w:rFonts w:ascii="Arial" w:eastAsia="Batang" w:hAnsi="Arial" w:cs="Arial"/>
          <w:b/>
          <w:bCs/>
        </w:rPr>
        <w:t>B,E</w:t>
      </w:r>
      <w:proofErr w:type="gramEnd"/>
      <w:r w:rsidRPr="006C6E89">
        <w:rPr>
          <w:rFonts w:ascii="Arial" w:eastAsia="Batang" w:hAnsi="Arial" w:cs="Arial"/>
          <w:b/>
          <w:bCs/>
        </w:rPr>
        <w:t>)</w:t>
      </w:r>
    </w:p>
    <w:p w14:paraId="61768628" w14:textId="77777777" w:rsidR="005C1173"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dynamic channel access mode</w:t>
      </w:r>
    </w:p>
    <w:p w14:paraId="3FBAC913" w14:textId="556D6989" w:rsidR="00973988" w:rsidRPr="006C6E89" w:rsidRDefault="003971DB" w:rsidP="003971DB">
      <w:pPr>
        <w:numPr>
          <w:ilvl w:val="1"/>
          <w:numId w:val="27"/>
        </w:numPr>
        <w:overflowPunct/>
        <w:autoSpaceDE/>
        <w:autoSpaceDN/>
        <w:adjustRightInd/>
        <w:spacing w:after="0"/>
        <w:textAlignment w:val="auto"/>
        <w:rPr>
          <w:rFonts w:ascii="Arial" w:eastAsia="Batang" w:hAnsi="Arial" w:cs="Arial"/>
          <w:b/>
          <w:bCs/>
        </w:rPr>
      </w:pPr>
      <w:r w:rsidRPr="006C6E89">
        <w:rPr>
          <w:rFonts w:ascii="Arial" w:eastAsia="Batang" w:hAnsi="Arial" w:cs="Arial"/>
          <w:b/>
          <w:bCs/>
        </w:rPr>
        <w:t>For semi-static channel access mode</w:t>
      </w:r>
    </w:p>
    <w:p w14:paraId="31E36E4F" w14:textId="78BA62E2" w:rsidR="003971DB" w:rsidRDefault="003971DB" w:rsidP="00973988">
      <w:pPr>
        <w:rPr>
          <w:rFonts w:ascii="Arial" w:hAnsi="Arial" w:cs="Arial"/>
          <w:lang w:val="en-US"/>
        </w:rPr>
      </w:pPr>
    </w:p>
    <w:p w14:paraId="21707994" w14:textId="75BF14A9" w:rsidR="001D1C93" w:rsidRDefault="001D1C93" w:rsidP="00973988">
      <w:pPr>
        <w:rPr>
          <w:rFonts w:ascii="Arial" w:hAnsi="Arial" w:cs="Arial"/>
          <w:lang w:val="en-US"/>
        </w:rPr>
      </w:pPr>
      <w:r w:rsidRPr="001D1C93">
        <w:rPr>
          <w:rFonts w:ascii="Arial" w:hAnsi="Arial" w:cs="Arial"/>
          <w:b/>
          <w:bCs/>
          <w:lang w:val="en-US"/>
        </w:rPr>
        <w:t xml:space="preserve">Proposal </w:t>
      </w:r>
      <w:r w:rsidR="001B10FD">
        <w:rPr>
          <w:rFonts w:ascii="Arial" w:hAnsi="Arial" w:cs="Arial"/>
          <w:b/>
          <w:bCs/>
          <w:lang w:val="en-US"/>
        </w:rPr>
        <w:t>2</w:t>
      </w:r>
      <w:r w:rsidRPr="001D1C93">
        <w:rPr>
          <w:rFonts w:ascii="Arial" w:hAnsi="Arial" w:cs="Arial"/>
          <w:b/>
          <w:bCs/>
          <w:lang w:val="en-US"/>
        </w:rPr>
        <w:t>:</w:t>
      </w:r>
      <w:r>
        <w:rPr>
          <w:rFonts w:ascii="Arial" w:hAnsi="Arial" w:cs="Arial"/>
          <w:lang w:val="en-US"/>
        </w:rPr>
        <w:t xml:space="preserve"> Agree with the classification of scenarios as proposed by the moderator</w:t>
      </w:r>
      <w:r w:rsidR="00781820">
        <w:rPr>
          <w:rFonts w:ascii="Arial" w:hAnsi="Arial" w:cs="Arial"/>
          <w:lang w:val="en-US"/>
        </w:rPr>
        <w:t xml:space="preserve"> in RAN1#102-e.</w:t>
      </w:r>
    </w:p>
    <w:p w14:paraId="6D58E938" w14:textId="6B1B5AD3" w:rsidR="00781820" w:rsidRDefault="00CD065F" w:rsidP="00973988">
      <w:pPr>
        <w:rPr>
          <w:rFonts w:ascii="Arial" w:hAnsi="Arial" w:cs="Arial"/>
          <w:lang w:val="en-US"/>
        </w:rPr>
      </w:pPr>
      <w:r>
        <w:rPr>
          <w:rFonts w:ascii="Arial" w:hAnsi="Arial" w:cs="Arial"/>
          <w:lang w:val="en-US"/>
        </w:rPr>
        <w:lastRenderedPageBreak/>
        <w:t xml:space="preserve">Regarding the mapping of </w:t>
      </w:r>
      <w:r w:rsidR="00276396">
        <w:rPr>
          <w:rFonts w:ascii="Arial" w:hAnsi="Arial" w:cs="Arial"/>
          <w:lang w:val="en-US"/>
        </w:rPr>
        <w:t>FGs to scenarios, we propose the following, based on moderator’s proposal for RAN1#102-e and the scenario mapping above:</w:t>
      </w:r>
    </w:p>
    <w:p w14:paraId="200BF803" w14:textId="73F3B986" w:rsidR="00C82645" w:rsidRDefault="00C82645" w:rsidP="000E3995">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000E3995">
        <w:t>: Mapping of FGs to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2806"/>
        <w:gridCol w:w="3399"/>
        <w:gridCol w:w="2802"/>
      </w:tblGrid>
      <w:tr w:rsidR="00CD065F" w:rsidRPr="00920173" w14:paraId="7FB92CB1"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61775" w14:textId="77777777" w:rsidR="00CD065F" w:rsidRPr="003365BF" w:rsidRDefault="00CD065F" w:rsidP="0063270B">
            <w:pPr>
              <w:pStyle w:val="TAL"/>
              <w:rPr>
                <w:rFonts w:ascii="Times" w:eastAsia="MS Mincho" w:hAnsi="Times" w:cs="Times"/>
                <w:sz w:val="22"/>
                <w:szCs w:val="22"/>
                <w:lang w:eastAsia="ja-JP"/>
              </w:rPr>
            </w:pPr>
          </w:p>
        </w:tc>
        <w:tc>
          <w:tcPr>
            <w:tcW w:w="14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EBCBF" w14:textId="77777777" w:rsidR="00CD065F" w:rsidRPr="003365BF" w:rsidRDefault="00CD065F" w:rsidP="0063270B">
            <w:pPr>
              <w:pStyle w:val="TAL"/>
              <w:rPr>
                <w:rFonts w:ascii="Times" w:eastAsia="MS Mincho" w:hAnsi="Times" w:cs="Times"/>
                <w:sz w:val="22"/>
                <w:szCs w:val="22"/>
                <w:lang w:val="en-US" w:eastAsia="ja-JP"/>
              </w:rPr>
            </w:pPr>
            <w:r>
              <w:rPr>
                <w:rFonts w:ascii="Times" w:eastAsia="MS Mincho" w:hAnsi="Times" w:cs="Times" w:hint="eastAsia"/>
                <w:sz w:val="22"/>
                <w:szCs w:val="22"/>
                <w:lang w:val="en-US" w:eastAsia="ja-JP"/>
              </w:rPr>
              <w:t>F</w:t>
            </w:r>
            <w:r>
              <w:rPr>
                <w:rFonts w:ascii="Times" w:eastAsia="MS Mincho" w:hAnsi="Times" w:cs="Times"/>
                <w:sz w:val="22"/>
                <w:szCs w:val="22"/>
                <w:lang w:val="en-US" w:eastAsia="ja-JP"/>
              </w:rPr>
              <w:t>G</w:t>
            </w:r>
          </w:p>
        </w:tc>
        <w:tc>
          <w:tcPr>
            <w:tcW w:w="17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BABAD" w14:textId="77777777" w:rsidR="00CD065F" w:rsidRPr="003365BF" w:rsidRDefault="00CD065F" w:rsidP="0063270B">
            <w:pPr>
              <w:pStyle w:val="TAL"/>
              <w:spacing w:line="256" w:lineRule="auto"/>
              <w:rPr>
                <w:rFonts w:ascii="Times" w:eastAsia="MS Mincho" w:hAnsi="Times" w:cs="Times"/>
                <w:sz w:val="22"/>
                <w:szCs w:val="22"/>
                <w:lang w:eastAsia="ja-JP"/>
              </w:rPr>
            </w:pPr>
            <w:r>
              <w:rPr>
                <w:rFonts w:ascii="Times" w:eastAsia="MS Mincho" w:hAnsi="Times" w:cs="Times" w:hint="eastAsia"/>
                <w:sz w:val="22"/>
                <w:szCs w:val="22"/>
                <w:lang w:eastAsia="ja-JP"/>
              </w:rPr>
              <w:t>C</w:t>
            </w:r>
            <w:r>
              <w:rPr>
                <w:rFonts w:ascii="Times" w:eastAsia="MS Mincho" w:hAnsi="Times" w:cs="Times"/>
                <w:sz w:val="22"/>
                <w:szCs w:val="22"/>
                <w:lang w:eastAsia="ja-JP"/>
              </w:rPr>
              <w:t>omponents</w:t>
            </w:r>
          </w:p>
        </w:tc>
        <w:tc>
          <w:tcPr>
            <w:tcW w:w="14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5DFD8" w14:textId="77777777" w:rsidR="00CD065F" w:rsidRPr="00920173" w:rsidRDefault="00CD065F" w:rsidP="0063270B">
            <w:pPr>
              <w:pStyle w:val="TAL"/>
              <w:spacing w:line="256" w:lineRule="auto"/>
              <w:rPr>
                <w:rFonts w:ascii="Times" w:eastAsia="MS Mincho" w:hAnsi="Times" w:cs="Times"/>
                <w:sz w:val="22"/>
                <w:szCs w:val="22"/>
                <w:lang w:eastAsia="ja-JP"/>
              </w:rPr>
            </w:pPr>
            <w:r>
              <w:rPr>
                <w:rFonts w:ascii="Times" w:eastAsia="MS Mincho" w:hAnsi="Times" w:cs="Times" w:hint="eastAsia"/>
                <w:sz w:val="22"/>
                <w:szCs w:val="22"/>
                <w:lang w:eastAsia="ja-JP"/>
              </w:rPr>
              <w:t>S</w:t>
            </w:r>
            <w:r>
              <w:rPr>
                <w:rFonts w:ascii="Times" w:eastAsia="MS Mincho" w:hAnsi="Times" w:cs="Times"/>
                <w:sz w:val="22"/>
                <w:szCs w:val="22"/>
                <w:lang w:eastAsia="ja-JP"/>
              </w:rPr>
              <w:t>cenario where the FG is required as part of basic FGs (index is based on FL proposal 2)</w:t>
            </w:r>
          </w:p>
        </w:tc>
      </w:tr>
      <w:tr w:rsidR="00CD065F" w:rsidRPr="00920173" w14:paraId="4A262194"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7DF49096" w14:textId="77777777" w:rsidR="00CD065F" w:rsidRPr="00920173" w:rsidRDefault="00CD065F" w:rsidP="0063270B">
            <w:pPr>
              <w:pStyle w:val="TAL"/>
              <w:rPr>
                <w:rFonts w:ascii="Times" w:hAnsi="Times" w:cs="Times"/>
                <w:sz w:val="22"/>
                <w:szCs w:val="22"/>
                <w:lang w:eastAsia="ja-JP"/>
              </w:rPr>
            </w:pPr>
            <w:r w:rsidRPr="00920173">
              <w:rPr>
                <w:rFonts w:ascii="Times" w:hAnsi="Times" w:cs="Times"/>
                <w:sz w:val="22"/>
                <w:szCs w:val="22"/>
                <w:lang w:eastAsia="ja-JP"/>
              </w:rPr>
              <w:t>10-1</w:t>
            </w:r>
          </w:p>
        </w:tc>
        <w:tc>
          <w:tcPr>
            <w:tcW w:w="1457" w:type="pct"/>
            <w:tcBorders>
              <w:top w:val="single" w:sz="4" w:space="0" w:color="auto"/>
              <w:left w:val="single" w:sz="4" w:space="0" w:color="auto"/>
              <w:bottom w:val="single" w:sz="4" w:space="0" w:color="auto"/>
              <w:right w:val="single" w:sz="4" w:space="0" w:color="auto"/>
            </w:tcBorders>
            <w:hideMark/>
          </w:tcPr>
          <w:p w14:paraId="2A5BC84C" w14:textId="77777777" w:rsidR="00CD065F" w:rsidRPr="00920173" w:rsidRDefault="00CD065F" w:rsidP="0063270B">
            <w:pPr>
              <w:pStyle w:val="TAL"/>
              <w:rPr>
                <w:rFonts w:ascii="Times" w:hAnsi="Times" w:cs="Times"/>
                <w:sz w:val="22"/>
                <w:szCs w:val="22"/>
              </w:rPr>
            </w:pPr>
            <w:r w:rsidRPr="00920173">
              <w:rPr>
                <w:rFonts w:ascii="Times" w:hAnsi="Times" w:cs="Times"/>
                <w:sz w:val="22"/>
                <w:szCs w:val="22"/>
                <w:lang w:val="en-US"/>
              </w:rPr>
              <w:t xml:space="preserve">UL channel access for dynamic channel access mode </w:t>
            </w:r>
            <w:r w:rsidRPr="00920173">
              <w:rPr>
                <w:rFonts w:ascii="Times" w:hAnsi="Times" w:cs="Times"/>
                <w:sz w:val="22"/>
                <w:szCs w:val="22"/>
              </w:rPr>
              <w:t xml:space="preserve"> </w:t>
            </w:r>
          </w:p>
        </w:tc>
        <w:tc>
          <w:tcPr>
            <w:tcW w:w="1765" w:type="pct"/>
            <w:tcBorders>
              <w:top w:val="single" w:sz="4" w:space="0" w:color="auto"/>
              <w:left w:val="single" w:sz="4" w:space="0" w:color="auto"/>
              <w:bottom w:val="single" w:sz="4" w:space="0" w:color="auto"/>
              <w:right w:val="single" w:sz="4" w:space="0" w:color="auto"/>
            </w:tcBorders>
          </w:tcPr>
          <w:p w14:paraId="1E1FE48D"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1. Type 1 channel access and contention window size adjustment</w:t>
            </w:r>
          </w:p>
          <w:p w14:paraId="488FC000"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2. Type 2A channel access</w:t>
            </w:r>
          </w:p>
          <w:p w14:paraId="4DC5A47A"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3. Type 2B channel access</w:t>
            </w:r>
          </w:p>
          <w:p w14:paraId="3243CC6A"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4. Type 2C channel access</w:t>
            </w:r>
          </w:p>
          <w:p w14:paraId="6E05CE27"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5. 20MHz LBT bandwidth</w:t>
            </w:r>
          </w:p>
          <w:p w14:paraId="6FC2B197" w14:textId="77777777" w:rsidR="00CD065F" w:rsidRPr="00920173" w:rsidRDefault="00CD065F" w:rsidP="0063270B">
            <w:pPr>
              <w:pStyle w:val="TAL"/>
              <w:rPr>
                <w:rFonts w:ascii="Times" w:eastAsia="MS Mincho" w:hAnsi="Times" w:cs="Times"/>
                <w:sz w:val="22"/>
                <w:szCs w:val="22"/>
                <w:lang w:eastAsia="ja-JP"/>
              </w:rPr>
            </w:pPr>
            <w:r w:rsidRPr="00920173">
              <w:rPr>
                <w:rFonts w:ascii="Times" w:hAnsi="Times" w:cs="Times"/>
                <w:sz w:val="22"/>
                <w:szCs w:val="22"/>
              </w:rPr>
              <w:t>6. CP extension up to 1 symbol for PUSCH/PUCCH transmission</w:t>
            </w:r>
          </w:p>
        </w:tc>
        <w:tc>
          <w:tcPr>
            <w:tcW w:w="1455" w:type="pct"/>
            <w:tcBorders>
              <w:top w:val="single" w:sz="4" w:space="0" w:color="auto"/>
              <w:left w:val="single" w:sz="4" w:space="0" w:color="auto"/>
              <w:bottom w:val="single" w:sz="4" w:space="0" w:color="auto"/>
              <w:right w:val="single" w:sz="4" w:space="0" w:color="auto"/>
            </w:tcBorders>
          </w:tcPr>
          <w:p w14:paraId="1B23DEC6" w14:textId="48D3354E" w:rsidR="00CD065F" w:rsidRPr="00920173" w:rsidRDefault="00CD065F" w:rsidP="0063270B">
            <w:pPr>
              <w:pStyle w:val="TAL"/>
              <w:spacing w:line="256" w:lineRule="auto"/>
              <w:rPr>
                <w:rFonts w:ascii="Times" w:eastAsia="MS Mincho" w:hAnsi="Times" w:cs="Times"/>
                <w:sz w:val="22"/>
                <w:szCs w:val="22"/>
                <w:lang w:eastAsia="ja-JP"/>
              </w:rPr>
            </w:pPr>
            <w:r w:rsidRPr="00920173">
              <w:rPr>
                <w:rFonts w:ascii="Times" w:eastAsia="MS Mincho" w:hAnsi="Times" w:cs="Times"/>
                <w:sz w:val="22"/>
                <w:szCs w:val="22"/>
                <w:lang w:eastAsia="ja-JP"/>
              </w:rPr>
              <w:t xml:space="preserve">2a, 3a, </w:t>
            </w:r>
            <w:r w:rsidR="00AF3AB7">
              <w:rPr>
                <w:rFonts w:ascii="Times" w:eastAsia="MS Mincho" w:hAnsi="Times" w:cs="Times"/>
                <w:sz w:val="22"/>
                <w:szCs w:val="22"/>
                <w:lang w:eastAsia="ja-JP"/>
              </w:rPr>
              <w:t xml:space="preserve">4a, </w:t>
            </w:r>
            <w:r w:rsidRPr="00920173">
              <w:rPr>
                <w:rFonts w:ascii="Times" w:eastAsia="MS Mincho" w:hAnsi="Times" w:cs="Times"/>
                <w:sz w:val="22"/>
                <w:szCs w:val="22"/>
                <w:lang w:eastAsia="ja-JP"/>
              </w:rPr>
              <w:t>5a</w:t>
            </w:r>
          </w:p>
        </w:tc>
      </w:tr>
      <w:tr w:rsidR="00CD065F" w:rsidRPr="00920173" w14:paraId="661D6ED0"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33E307D4" w14:textId="77777777" w:rsidR="00CD065F" w:rsidRPr="00920173" w:rsidRDefault="00CD065F" w:rsidP="0063270B">
            <w:pPr>
              <w:pStyle w:val="TAL"/>
              <w:rPr>
                <w:rFonts w:ascii="Times" w:hAnsi="Times" w:cs="Times"/>
                <w:sz w:val="22"/>
                <w:szCs w:val="22"/>
                <w:lang w:eastAsia="ja-JP"/>
              </w:rPr>
            </w:pPr>
            <w:r w:rsidRPr="00920173">
              <w:rPr>
                <w:rFonts w:ascii="Times" w:hAnsi="Times" w:cs="Times"/>
                <w:sz w:val="22"/>
                <w:szCs w:val="22"/>
                <w:lang w:eastAsia="ja-JP"/>
              </w:rPr>
              <w:t>10-1a</w:t>
            </w:r>
          </w:p>
        </w:tc>
        <w:tc>
          <w:tcPr>
            <w:tcW w:w="1457" w:type="pct"/>
            <w:tcBorders>
              <w:top w:val="single" w:sz="4" w:space="0" w:color="auto"/>
              <w:left w:val="single" w:sz="4" w:space="0" w:color="auto"/>
              <w:bottom w:val="single" w:sz="4" w:space="0" w:color="auto"/>
              <w:right w:val="single" w:sz="4" w:space="0" w:color="auto"/>
            </w:tcBorders>
            <w:hideMark/>
          </w:tcPr>
          <w:p w14:paraId="27B01A6C" w14:textId="77777777" w:rsidR="00CD065F" w:rsidRPr="00920173" w:rsidRDefault="00CD065F" w:rsidP="0063270B">
            <w:pPr>
              <w:pStyle w:val="TAL"/>
              <w:rPr>
                <w:rFonts w:ascii="Times" w:hAnsi="Times" w:cs="Times"/>
                <w:sz w:val="22"/>
                <w:szCs w:val="22"/>
                <w:lang w:val="en-US"/>
              </w:rPr>
            </w:pPr>
            <w:r w:rsidRPr="00920173">
              <w:rPr>
                <w:rFonts w:ascii="Times" w:hAnsi="Times" w:cs="Times"/>
                <w:sz w:val="22"/>
                <w:szCs w:val="22"/>
                <w:lang w:val="en-US"/>
              </w:rPr>
              <w:t>UL channel access for semi-static channel access mode</w:t>
            </w:r>
          </w:p>
        </w:tc>
        <w:tc>
          <w:tcPr>
            <w:tcW w:w="1765" w:type="pct"/>
            <w:tcBorders>
              <w:top w:val="single" w:sz="4" w:space="0" w:color="auto"/>
              <w:left w:val="single" w:sz="4" w:space="0" w:color="auto"/>
              <w:bottom w:val="single" w:sz="4" w:space="0" w:color="auto"/>
              <w:right w:val="single" w:sz="4" w:space="0" w:color="auto"/>
            </w:tcBorders>
          </w:tcPr>
          <w:p w14:paraId="29F262E0"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1. Type 2C channel access</w:t>
            </w:r>
          </w:p>
          <w:p w14:paraId="52C7E358"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2. Single sensing slot of 9us channel access</w:t>
            </w:r>
          </w:p>
          <w:p w14:paraId="59699B1B"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3. 20MHz LBT bandwidth</w:t>
            </w:r>
          </w:p>
          <w:p w14:paraId="4370497A" w14:textId="77777777" w:rsidR="00CD065F" w:rsidRPr="00920173" w:rsidRDefault="00CD065F" w:rsidP="0063270B">
            <w:pPr>
              <w:pStyle w:val="TAL"/>
              <w:spacing w:line="256" w:lineRule="auto"/>
              <w:rPr>
                <w:rFonts w:ascii="Times" w:hAnsi="Times" w:cs="Times"/>
                <w:sz w:val="22"/>
                <w:szCs w:val="22"/>
              </w:rPr>
            </w:pPr>
            <w:r w:rsidRPr="00920173">
              <w:rPr>
                <w:rFonts w:ascii="Times" w:eastAsia="MS Mincho" w:hAnsi="Times" w:cs="Times"/>
                <w:sz w:val="22"/>
                <w:szCs w:val="22"/>
                <w:lang w:eastAsia="ja-JP"/>
              </w:rPr>
              <w:t>4. CP extension up to 1 symbol for PUSCH/PUCCH transmission</w:t>
            </w:r>
          </w:p>
        </w:tc>
        <w:tc>
          <w:tcPr>
            <w:tcW w:w="1455" w:type="pct"/>
            <w:tcBorders>
              <w:top w:val="single" w:sz="4" w:space="0" w:color="auto"/>
              <w:left w:val="single" w:sz="4" w:space="0" w:color="auto"/>
              <w:bottom w:val="single" w:sz="4" w:space="0" w:color="auto"/>
              <w:right w:val="single" w:sz="4" w:space="0" w:color="auto"/>
            </w:tcBorders>
          </w:tcPr>
          <w:p w14:paraId="45BFB206" w14:textId="6F142879" w:rsidR="00CD065F" w:rsidRPr="00920173" w:rsidRDefault="00CD065F" w:rsidP="0063270B">
            <w:pPr>
              <w:pStyle w:val="TAL"/>
              <w:spacing w:line="256" w:lineRule="auto"/>
              <w:rPr>
                <w:rFonts w:ascii="Times" w:hAnsi="Times" w:cs="Times"/>
                <w:sz w:val="22"/>
                <w:szCs w:val="22"/>
              </w:rPr>
            </w:pPr>
            <w:r>
              <w:rPr>
                <w:rFonts w:ascii="Times" w:eastAsia="MS Mincho" w:hAnsi="Times" w:cs="Times" w:hint="eastAsia"/>
                <w:sz w:val="22"/>
                <w:szCs w:val="22"/>
                <w:lang w:eastAsia="ja-JP"/>
              </w:rPr>
              <w:t>2</w:t>
            </w:r>
            <w:r>
              <w:rPr>
                <w:rFonts w:ascii="Times" w:eastAsia="MS Mincho" w:hAnsi="Times" w:cs="Times"/>
                <w:sz w:val="22"/>
                <w:szCs w:val="22"/>
                <w:lang w:eastAsia="ja-JP"/>
              </w:rPr>
              <w:t>b, 3b,</w:t>
            </w:r>
            <w:r w:rsidR="0030360B">
              <w:rPr>
                <w:rFonts w:ascii="Times" w:eastAsia="MS Mincho" w:hAnsi="Times" w:cs="Times"/>
                <w:sz w:val="22"/>
                <w:szCs w:val="22"/>
                <w:lang w:eastAsia="ja-JP"/>
              </w:rPr>
              <w:t xml:space="preserve"> </w:t>
            </w:r>
            <w:r w:rsidR="00AF3AB7">
              <w:rPr>
                <w:rFonts w:ascii="Times" w:eastAsia="MS Mincho" w:hAnsi="Times" w:cs="Times"/>
                <w:sz w:val="22"/>
                <w:szCs w:val="22"/>
                <w:lang w:eastAsia="ja-JP"/>
              </w:rPr>
              <w:t xml:space="preserve">4b, </w:t>
            </w:r>
            <w:r>
              <w:rPr>
                <w:rFonts w:ascii="Times" w:eastAsia="MS Mincho" w:hAnsi="Times" w:cs="Times"/>
                <w:sz w:val="22"/>
                <w:szCs w:val="22"/>
                <w:lang w:eastAsia="ja-JP"/>
              </w:rPr>
              <w:t>5b</w:t>
            </w:r>
          </w:p>
        </w:tc>
      </w:tr>
      <w:tr w:rsidR="00CD065F" w:rsidRPr="00920173" w14:paraId="6E6981A5"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12310B37" w14:textId="77777777" w:rsidR="00CD065F" w:rsidRPr="00920173" w:rsidRDefault="00CD065F" w:rsidP="0063270B">
            <w:pPr>
              <w:pStyle w:val="TAL"/>
              <w:rPr>
                <w:rFonts w:ascii="Times" w:hAnsi="Times" w:cs="Times"/>
                <w:sz w:val="22"/>
                <w:szCs w:val="22"/>
                <w:lang w:eastAsia="ja-JP"/>
              </w:rPr>
            </w:pPr>
            <w:r w:rsidRPr="00920173">
              <w:rPr>
                <w:rFonts w:ascii="Times" w:hAnsi="Times" w:cs="Times"/>
                <w:sz w:val="22"/>
                <w:szCs w:val="22"/>
                <w:lang w:eastAsia="ja-JP"/>
              </w:rPr>
              <w:t>10-2</w:t>
            </w:r>
          </w:p>
        </w:tc>
        <w:tc>
          <w:tcPr>
            <w:tcW w:w="1457" w:type="pct"/>
            <w:tcBorders>
              <w:top w:val="single" w:sz="4" w:space="0" w:color="auto"/>
              <w:left w:val="single" w:sz="4" w:space="0" w:color="auto"/>
              <w:bottom w:val="single" w:sz="4" w:space="0" w:color="auto"/>
              <w:right w:val="single" w:sz="4" w:space="0" w:color="auto"/>
            </w:tcBorders>
            <w:hideMark/>
          </w:tcPr>
          <w:p w14:paraId="7E87F4CC" w14:textId="77777777" w:rsidR="00CD065F" w:rsidRPr="00920173" w:rsidRDefault="00CD065F" w:rsidP="0063270B">
            <w:pPr>
              <w:pStyle w:val="TAL"/>
              <w:rPr>
                <w:rFonts w:ascii="Times" w:hAnsi="Times" w:cs="Times"/>
                <w:sz w:val="22"/>
                <w:szCs w:val="22"/>
                <w:lang w:val="en-US"/>
              </w:rPr>
            </w:pPr>
            <w:r w:rsidRPr="00920173">
              <w:rPr>
                <w:rFonts w:ascii="Times" w:hAnsi="Times" w:cs="Times"/>
                <w:sz w:val="22"/>
                <w:szCs w:val="22"/>
                <w:lang w:val="en-US"/>
              </w:rPr>
              <w:t>SSB-based RRM for dynamic channel access mode</w:t>
            </w:r>
          </w:p>
        </w:tc>
        <w:tc>
          <w:tcPr>
            <w:tcW w:w="1765" w:type="pct"/>
            <w:tcBorders>
              <w:top w:val="single" w:sz="4" w:space="0" w:color="auto"/>
              <w:left w:val="single" w:sz="4" w:space="0" w:color="auto"/>
              <w:bottom w:val="single" w:sz="4" w:space="0" w:color="auto"/>
              <w:right w:val="single" w:sz="4" w:space="0" w:color="auto"/>
            </w:tcBorders>
          </w:tcPr>
          <w:p w14:paraId="40C742AD"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1. SSB-based RRM with Q for dynamic channel access mode</w:t>
            </w:r>
          </w:p>
        </w:tc>
        <w:tc>
          <w:tcPr>
            <w:tcW w:w="1455" w:type="pct"/>
            <w:tcBorders>
              <w:top w:val="single" w:sz="4" w:space="0" w:color="auto"/>
              <w:left w:val="single" w:sz="4" w:space="0" w:color="auto"/>
              <w:bottom w:val="single" w:sz="4" w:space="0" w:color="auto"/>
              <w:right w:val="single" w:sz="4" w:space="0" w:color="auto"/>
            </w:tcBorders>
          </w:tcPr>
          <w:p w14:paraId="3755B765" w14:textId="77777777" w:rsidR="00CD065F" w:rsidRPr="00920173" w:rsidRDefault="00CD065F" w:rsidP="0063270B">
            <w:pPr>
              <w:pStyle w:val="TAL"/>
              <w:spacing w:line="256" w:lineRule="auto"/>
              <w:rPr>
                <w:rFonts w:ascii="Times" w:eastAsia="MS Mincho" w:hAnsi="Times" w:cs="Times"/>
                <w:sz w:val="22"/>
                <w:szCs w:val="22"/>
                <w:lang w:eastAsia="ja-JP"/>
              </w:rPr>
            </w:pPr>
            <w:r w:rsidRPr="00920173">
              <w:rPr>
                <w:rFonts w:ascii="Times" w:eastAsia="MS Mincho" w:hAnsi="Times" w:cs="Times"/>
                <w:sz w:val="22"/>
                <w:szCs w:val="22"/>
                <w:lang w:eastAsia="ja-JP"/>
              </w:rPr>
              <w:t>1, 2a, 3a, 4a, 5a</w:t>
            </w:r>
          </w:p>
        </w:tc>
      </w:tr>
      <w:tr w:rsidR="00CD065F" w:rsidRPr="00920173" w14:paraId="0071167D"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609F7C9E" w14:textId="77777777" w:rsidR="00CD065F" w:rsidRPr="00920173" w:rsidRDefault="00CD065F" w:rsidP="0063270B">
            <w:pPr>
              <w:pStyle w:val="TAL"/>
              <w:rPr>
                <w:rFonts w:ascii="Times" w:hAnsi="Times" w:cs="Times"/>
                <w:sz w:val="22"/>
                <w:szCs w:val="22"/>
                <w:lang w:eastAsia="ja-JP"/>
              </w:rPr>
            </w:pPr>
            <w:r w:rsidRPr="00920173">
              <w:rPr>
                <w:rFonts w:ascii="Times" w:hAnsi="Times" w:cs="Times"/>
                <w:sz w:val="22"/>
                <w:szCs w:val="22"/>
                <w:lang w:eastAsia="ja-JP"/>
              </w:rPr>
              <w:t>10-2a</w:t>
            </w:r>
          </w:p>
        </w:tc>
        <w:tc>
          <w:tcPr>
            <w:tcW w:w="1457" w:type="pct"/>
            <w:tcBorders>
              <w:top w:val="single" w:sz="4" w:space="0" w:color="auto"/>
              <w:left w:val="single" w:sz="4" w:space="0" w:color="auto"/>
              <w:bottom w:val="single" w:sz="4" w:space="0" w:color="auto"/>
              <w:right w:val="single" w:sz="4" w:space="0" w:color="auto"/>
            </w:tcBorders>
            <w:hideMark/>
          </w:tcPr>
          <w:p w14:paraId="617CA5F8" w14:textId="77777777" w:rsidR="00CD065F" w:rsidRPr="00920173" w:rsidRDefault="00CD065F" w:rsidP="0063270B">
            <w:pPr>
              <w:pStyle w:val="TAL"/>
              <w:rPr>
                <w:rFonts w:ascii="Times" w:hAnsi="Times" w:cs="Times"/>
                <w:sz w:val="22"/>
                <w:szCs w:val="22"/>
                <w:lang w:val="en-US"/>
              </w:rPr>
            </w:pPr>
            <w:r w:rsidRPr="00920173">
              <w:rPr>
                <w:rFonts w:ascii="Times" w:hAnsi="Times" w:cs="Times"/>
                <w:sz w:val="22"/>
                <w:szCs w:val="22"/>
                <w:lang w:val="en-US"/>
              </w:rPr>
              <w:t>SSB-based RRM for semi-static channel access mode</w:t>
            </w:r>
          </w:p>
        </w:tc>
        <w:tc>
          <w:tcPr>
            <w:tcW w:w="1765" w:type="pct"/>
            <w:tcBorders>
              <w:top w:val="single" w:sz="4" w:space="0" w:color="auto"/>
              <w:left w:val="single" w:sz="4" w:space="0" w:color="auto"/>
              <w:bottom w:val="single" w:sz="4" w:space="0" w:color="auto"/>
              <w:right w:val="single" w:sz="4" w:space="0" w:color="auto"/>
            </w:tcBorders>
          </w:tcPr>
          <w:p w14:paraId="05F7FC81"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1. SSB-based RRM with Q for semi-static channel access mode, when SMTC window is no longer than the fixed frame period</w:t>
            </w:r>
          </w:p>
        </w:tc>
        <w:tc>
          <w:tcPr>
            <w:tcW w:w="1455" w:type="pct"/>
            <w:tcBorders>
              <w:top w:val="single" w:sz="4" w:space="0" w:color="auto"/>
              <w:left w:val="single" w:sz="4" w:space="0" w:color="auto"/>
              <w:bottom w:val="single" w:sz="4" w:space="0" w:color="auto"/>
              <w:right w:val="single" w:sz="4" w:space="0" w:color="auto"/>
            </w:tcBorders>
          </w:tcPr>
          <w:p w14:paraId="159E9970" w14:textId="77777777" w:rsidR="00CD065F" w:rsidRPr="00920173" w:rsidRDefault="00CD065F" w:rsidP="0063270B">
            <w:pPr>
              <w:pStyle w:val="TAL"/>
              <w:spacing w:line="256" w:lineRule="auto"/>
              <w:rPr>
                <w:rFonts w:ascii="Times" w:eastAsia="MS Mincho" w:hAnsi="Times" w:cs="Times"/>
                <w:sz w:val="22"/>
                <w:szCs w:val="22"/>
                <w:lang w:eastAsia="ja-JP"/>
              </w:rPr>
            </w:pPr>
            <w:r>
              <w:rPr>
                <w:rFonts w:ascii="Times" w:eastAsia="MS Mincho" w:hAnsi="Times" w:cs="Times" w:hint="eastAsia"/>
                <w:sz w:val="22"/>
                <w:szCs w:val="22"/>
                <w:lang w:eastAsia="ja-JP"/>
              </w:rPr>
              <w:t>1</w:t>
            </w:r>
            <w:r>
              <w:rPr>
                <w:rFonts w:ascii="Times" w:eastAsia="MS Mincho" w:hAnsi="Times" w:cs="Times"/>
                <w:sz w:val="22"/>
                <w:szCs w:val="22"/>
                <w:lang w:eastAsia="ja-JP"/>
              </w:rPr>
              <w:t xml:space="preserve">, </w:t>
            </w:r>
            <w:r>
              <w:rPr>
                <w:rFonts w:ascii="Times" w:eastAsia="MS Mincho" w:hAnsi="Times" w:cs="Times" w:hint="eastAsia"/>
                <w:sz w:val="22"/>
                <w:szCs w:val="22"/>
                <w:lang w:eastAsia="ja-JP"/>
              </w:rPr>
              <w:t>2</w:t>
            </w:r>
            <w:r>
              <w:rPr>
                <w:rFonts w:ascii="Times" w:eastAsia="MS Mincho" w:hAnsi="Times" w:cs="Times"/>
                <w:sz w:val="22"/>
                <w:szCs w:val="22"/>
                <w:lang w:eastAsia="ja-JP"/>
              </w:rPr>
              <w:t>b, 3b, 4b,5b</w:t>
            </w:r>
          </w:p>
        </w:tc>
      </w:tr>
      <w:tr w:rsidR="00CD065F" w:rsidRPr="00920173" w14:paraId="56C62D65"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0D7860C0" w14:textId="77777777" w:rsidR="00CD065F" w:rsidRPr="00920173" w:rsidRDefault="00CD065F" w:rsidP="0063270B">
            <w:pPr>
              <w:pStyle w:val="TAL"/>
              <w:rPr>
                <w:rFonts w:ascii="Times" w:hAnsi="Times" w:cs="Times"/>
                <w:sz w:val="22"/>
                <w:szCs w:val="22"/>
                <w:lang w:eastAsia="ja-JP"/>
              </w:rPr>
            </w:pPr>
            <w:r w:rsidRPr="00920173">
              <w:rPr>
                <w:rFonts w:ascii="Times" w:hAnsi="Times" w:cs="Times"/>
                <w:sz w:val="22"/>
                <w:szCs w:val="22"/>
                <w:lang w:eastAsia="ja-JP"/>
              </w:rPr>
              <w:t>10-2b</w:t>
            </w:r>
          </w:p>
        </w:tc>
        <w:tc>
          <w:tcPr>
            <w:tcW w:w="1457" w:type="pct"/>
            <w:tcBorders>
              <w:top w:val="single" w:sz="4" w:space="0" w:color="auto"/>
              <w:left w:val="single" w:sz="4" w:space="0" w:color="auto"/>
              <w:bottom w:val="single" w:sz="4" w:space="0" w:color="auto"/>
              <w:right w:val="single" w:sz="4" w:space="0" w:color="auto"/>
            </w:tcBorders>
            <w:hideMark/>
          </w:tcPr>
          <w:p w14:paraId="5E246716" w14:textId="77777777" w:rsidR="00CD065F" w:rsidRPr="00920173" w:rsidRDefault="00CD065F" w:rsidP="0063270B">
            <w:pPr>
              <w:pStyle w:val="TAL"/>
              <w:rPr>
                <w:rFonts w:ascii="Times" w:hAnsi="Times" w:cs="Times"/>
                <w:sz w:val="22"/>
                <w:szCs w:val="22"/>
                <w:lang w:val="en-US"/>
              </w:rPr>
            </w:pPr>
            <w:r w:rsidRPr="00920173">
              <w:rPr>
                <w:rFonts w:ascii="Times" w:hAnsi="Times" w:cs="Times"/>
                <w:sz w:val="22"/>
                <w:szCs w:val="22"/>
                <w:lang w:val="en-US"/>
              </w:rPr>
              <w:t>MIB reading on unlicensed cell</w:t>
            </w:r>
          </w:p>
        </w:tc>
        <w:tc>
          <w:tcPr>
            <w:tcW w:w="1765" w:type="pct"/>
            <w:tcBorders>
              <w:top w:val="single" w:sz="4" w:space="0" w:color="auto"/>
              <w:left w:val="single" w:sz="4" w:space="0" w:color="auto"/>
              <w:bottom w:val="single" w:sz="4" w:space="0" w:color="auto"/>
              <w:right w:val="single" w:sz="4" w:space="0" w:color="auto"/>
            </w:tcBorders>
          </w:tcPr>
          <w:p w14:paraId="3593AB52"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 xml:space="preserve">1. MIB reading on unlicensed cell for </w:t>
            </w:r>
            <w:proofErr w:type="spellStart"/>
            <w:r w:rsidRPr="00920173">
              <w:rPr>
                <w:rFonts w:ascii="Times" w:hAnsi="Times" w:cs="Times"/>
                <w:sz w:val="22"/>
                <w:szCs w:val="22"/>
              </w:rPr>
              <w:t>PCell</w:t>
            </w:r>
            <w:proofErr w:type="spellEnd"/>
            <w:r w:rsidRPr="00920173">
              <w:rPr>
                <w:rFonts w:ascii="Times" w:hAnsi="Times" w:cs="Times"/>
                <w:sz w:val="22"/>
                <w:szCs w:val="22"/>
              </w:rPr>
              <w:t xml:space="preserve"> and </w:t>
            </w:r>
            <w:proofErr w:type="spellStart"/>
            <w:r w:rsidRPr="00920173">
              <w:rPr>
                <w:rFonts w:ascii="Times" w:hAnsi="Times" w:cs="Times"/>
                <w:sz w:val="22"/>
                <w:szCs w:val="22"/>
              </w:rPr>
              <w:t>PSCell</w:t>
            </w:r>
            <w:proofErr w:type="spellEnd"/>
          </w:p>
        </w:tc>
        <w:tc>
          <w:tcPr>
            <w:tcW w:w="1455" w:type="pct"/>
            <w:tcBorders>
              <w:top w:val="single" w:sz="4" w:space="0" w:color="auto"/>
              <w:left w:val="single" w:sz="4" w:space="0" w:color="auto"/>
              <w:bottom w:val="single" w:sz="4" w:space="0" w:color="auto"/>
              <w:right w:val="single" w:sz="4" w:space="0" w:color="auto"/>
            </w:tcBorders>
          </w:tcPr>
          <w:p w14:paraId="7D202F5E" w14:textId="77777777" w:rsidR="00CD065F" w:rsidRPr="00920173" w:rsidRDefault="00CD065F" w:rsidP="0063270B">
            <w:pPr>
              <w:pStyle w:val="TAL"/>
              <w:spacing w:line="256" w:lineRule="auto"/>
              <w:rPr>
                <w:rFonts w:ascii="Times" w:eastAsia="MS Mincho" w:hAnsi="Times" w:cs="Times"/>
                <w:sz w:val="22"/>
                <w:szCs w:val="22"/>
                <w:lang w:eastAsia="ja-JP"/>
              </w:rPr>
            </w:pPr>
            <w:r>
              <w:rPr>
                <w:rFonts w:ascii="Times" w:eastAsia="MS Mincho" w:hAnsi="Times" w:cs="Times" w:hint="eastAsia"/>
                <w:sz w:val="22"/>
                <w:szCs w:val="22"/>
                <w:lang w:eastAsia="ja-JP"/>
              </w:rPr>
              <w:t>3</w:t>
            </w:r>
            <w:r>
              <w:rPr>
                <w:rFonts w:ascii="Times" w:eastAsia="MS Mincho" w:hAnsi="Times" w:cs="Times"/>
                <w:sz w:val="22"/>
                <w:szCs w:val="22"/>
                <w:lang w:eastAsia="ja-JP"/>
              </w:rPr>
              <w:t>a, 3b, 4a, 4b, 5a, 5b</w:t>
            </w:r>
          </w:p>
        </w:tc>
      </w:tr>
      <w:tr w:rsidR="00CD065F" w:rsidRPr="00920173" w14:paraId="7A8D49A3"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0BC86C76" w14:textId="77777777" w:rsidR="00CD065F" w:rsidRPr="00920173" w:rsidRDefault="00CD065F" w:rsidP="0063270B">
            <w:pPr>
              <w:pStyle w:val="TAL"/>
              <w:rPr>
                <w:rFonts w:ascii="Times" w:hAnsi="Times" w:cs="Times"/>
                <w:sz w:val="22"/>
                <w:szCs w:val="22"/>
                <w:lang w:eastAsia="ja-JP"/>
              </w:rPr>
            </w:pPr>
            <w:r w:rsidRPr="00920173">
              <w:rPr>
                <w:rFonts w:ascii="Times" w:hAnsi="Times" w:cs="Times"/>
                <w:sz w:val="22"/>
                <w:szCs w:val="22"/>
                <w:lang w:eastAsia="ja-JP"/>
              </w:rPr>
              <w:t>10-2c</w:t>
            </w:r>
          </w:p>
        </w:tc>
        <w:tc>
          <w:tcPr>
            <w:tcW w:w="1457" w:type="pct"/>
            <w:tcBorders>
              <w:top w:val="single" w:sz="4" w:space="0" w:color="auto"/>
              <w:left w:val="single" w:sz="4" w:space="0" w:color="auto"/>
              <w:bottom w:val="single" w:sz="4" w:space="0" w:color="auto"/>
              <w:right w:val="single" w:sz="4" w:space="0" w:color="auto"/>
            </w:tcBorders>
            <w:hideMark/>
          </w:tcPr>
          <w:p w14:paraId="22F5AC82" w14:textId="77777777" w:rsidR="00CD065F" w:rsidRPr="00920173" w:rsidRDefault="00CD065F" w:rsidP="0063270B">
            <w:pPr>
              <w:pStyle w:val="TAL"/>
              <w:rPr>
                <w:rFonts w:ascii="Times" w:hAnsi="Times" w:cs="Times"/>
                <w:sz w:val="22"/>
                <w:szCs w:val="22"/>
                <w:lang w:val="en-US"/>
              </w:rPr>
            </w:pPr>
            <w:r w:rsidRPr="00920173">
              <w:rPr>
                <w:rFonts w:ascii="Times" w:hAnsi="Times" w:cs="Times"/>
                <w:sz w:val="22"/>
                <w:szCs w:val="22"/>
                <w:lang w:val="en-US"/>
              </w:rPr>
              <w:t>SSB-based RLM for dynamic channel access mode</w:t>
            </w:r>
          </w:p>
        </w:tc>
        <w:tc>
          <w:tcPr>
            <w:tcW w:w="1765" w:type="pct"/>
            <w:tcBorders>
              <w:top w:val="single" w:sz="4" w:space="0" w:color="auto"/>
              <w:left w:val="single" w:sz="4" w:space="0" w:color="auto"/>
              <w:bottom w:val="single" w:sz="4" w:space="0" w:color="auto"/>
              <w:right w:val="single" w:sz="4" w:space="0" w:color="auto"/>
            </w:tcBorders>
          </w:tcPr>
          <w:p w14:paraId="45E7AF33"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1. SSB-based RLM with Q for dynamic channel access mode</w:t>
            </w:r>
          </w:p>
        </w:tc>
        <w:tc>
          <w:tcPr>
            <w:tcW w:w="1455" w:type="pct"/>
            <w:tcBorders>
              <w:top w:val="single" w:sz="4" w:space="0" w:color="auto"/>
              <w:left w:val="single" w:sz="4" w:space="0" w:color="auto"/>
              <w:bottom w:val="single" w:sz="4" w:space="0" w:color="auto"/>
              <w:right w:val="single" w:sz="4" w:space="0" w:color="auto"/>
            </w:tcBorders>
          </w:tcPr>
          <w:p w14:paraId="6439054D" w14:textId="77777777" w:rsidR="00CD065F" w:rsidRPr="00920173" w:rsidRDefault="00CD065F" w:rsidP="0063270B">
            <w:pPr>
              <w:pStyle w:val="TAL"/>
              <w:spacing w:line="256" w:lineRule="auto"/>
              <w:rPr>
                <w:rFonts w:ascii="Times" w:hAnsi="Times" w:cs="Times"/>
                <w:sz w:val="22"/>
                <w:szCs w:val="22"/>
              </w:rPr>
            </w:pPr>
            <w:r w:rsidRPr="00920173">
              <w:rPr>
                <w:rFonts w:ascii="Times" w:eastAsia="MS Mincho" w:hAnsi="Times" w:cs="Times"/>
                <w:sz w:val="22"/>
                <w:szCs w:val="22"/>
                <w:lang w:eastAsia="ja-JP"/>
              </w:rPr>
              <w:t>3a, 4a, 5a</w:t>
            </w:r>
          </w:p>
        </w:tc>
      </w:tr>
      <w:tr w:rsidR="00CD065F" w:rsidRPr="00920173" w14:paraId="594B418E"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194EFD49" w14:textId="77777777" w:rsidR="00CD065F" w:rsidRPr="00920173" w:rsidRDefault="00CD065F" w:rsidP="0063270B">
            <w:pPr>
              <w:pStyle w:val="TAL"/>
              <w:rPr>
                <w:rFonts w:ascii="Times" w:hAnsi="Times" w:cs="Times"/>
                <w:sz w:val="22"/>
                <w:szCs w:val="22"/>
                <w:lang w:eastAsia="ja-JP"/>
              </w:rPr>
            </w:pPr>
            <w:r w:rsidRPr="00920173">
              <w:rPr>
                <w:rFonts w:ascii="Times" w:hAnsi="Times" w:cs="Times"/>
                <w:sz w:val="22"/>
                <w:szCs w:val="22"/>
                <w:lang w:eastAsia="ja-JP"/>
              </w:rPr>
              <w:t>10-2d</w:t>
            </w:r>
          </w:p>
        </w:tc>
        <w:tc>
          <w:tcPr>
            <w:tcW w:w="1457" w:type="pct"/>
            <w:tcBorders>
              <w:top w:val="single" w:sz="4" w:space="0" w:color="auto"/>
              <w:left w:val="single" w:sz="4" w:space="0" w:color="auto"/>
              <w:bottom w:val="single" w:sz="4" w:space="0" w:color="auto"/>
              <w:right w:val="single" w:sz="4" w:space="0" w:color="auto"/>
            </w:tcBorders>
            <w:hideMark/>
          </w:tcPr>
          <w:p w14:paraId="065791CB" w14:textId="77777777" w:rsidR="00CD065F" w:rsidRPr="00920173" w:rsidRDefault="00CD065F" w:rsidP="0063270B">
            <w:pPr>
              <w:pStyle w:val="TAL"/>
              <w:rPr>
                <w:rFonts w:ascii="Times" w:hAnsi="Times" w:cs="Times"/>
                <w:sz w:val="22"/>
                <w:szCs w:val="22"/>
                <w:lang w:val="en-US"/>
              </w:rPr>
            </w:pPr>
            <w:r w:rsidRPr="00920173">
              <w:rPr>
                <w:rFonts w:ascii="Times" w:hAnsi="Times" w:cs="Times"/>
                <w:sz w:val="22"/>
                <w:szCs w:val="22"/>
                <w:lang w:val="en-US"/>
              </w:rPr>
              <w:t>SSB-based RLM for semi-static channel access mode</w:t>
            </w:r>
          </w:p>
        </w:tc>
        <w:tc>
          <w:tcPr>
            <w:tcW w:w="1765" w:type="pct"/>
            <w:tcBorders>
              <w:top w:val="single" w:sz="4" w:space="0" w:color="auto"/>
              <w:left w:val="single" w:sz="4" w:space="0" w:color="auto"/>
              <w:bottom w:val="single" w:sz="4" w:space="0" w:color="auto"/>
              <w:right w:val="single" w:sz="4" w:space="0" w:color="auto"/>
            </w:tcBorders>
          </w:tcPr>
          <w:p w14:paraId="6880DC08"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1. SSB-based RLM with Q for semi-static channel access mode, when DRS window is no longer than the fixed frame period</w:t>
            </w:r>
          </w:p>
        </w:tc>
        <w:tc>
          <w:tcPr>
            <w:tcW w:w="1455" w:type="pct"/>
            <w:tcBorders>
              <w:top w:val="single" w:sz="4" w:space="0" w:color="auto"/>
              <w:left w:val="single" w:sz="4" w:space="0" w:color="auto"/>
              <w:bottom w:val="single" w:sz="4" w:space="0" w:color="auto"/>
              <w:right w:val="single" w:sz="4" w:space="0" w:color="auto"/>
            </w:tcBorders>
          </w:tcPr>
          <w:p w14:paraId="3285FD18" w14:textId="1BDBBE6D" w:rsidR="00CD065F" w:rsidRPr="00920173" w:rsidRDefault="00CD065F" w:rsidP="0063270B">
            <w:pPr>
              <w:pStyle w:val="TAL"/>
              <w:spacing w:line="256" w:lineRule="auto"/>
              <w:rPr>
                <w:rFonts w:ascii="Times" w:hAnsi="Times" w:cs="Times"/>
                <w:sz w:val="22"/>
                <w:szCs w:val="22"/>
              </w:rPr>
            </w:pPr>
            <w:r>
              <w:rPr>
                <w:rFonts w:ascii="Times" w:eastAsia="MS Mincho" w:hAnsi="Times" w:cs="Times"/>
                <w:sz w:val="22"/>
                <w:szCs w:val="22"/>
                <w:lang w:eastAsia="ja-JP"/>
              </w:rPr>
              <w:t>3b, 4b,</w:t>
            </w:r>
            <w:r w:rsidR="00964CA0">
              <w:rPr>
                <w:rFonts w:ascii="Times" w:eastAsia="MS Mincho" w:hAnsi="Times" w:cs="Times"/>
                <w:sz w:val="22"/>
                <w:szCs w:val="22"/>
                <w:lang w:eastAsia="ja-JP"/>
              </w:rPr>
              <w:t xml:space="preserve"> </w:t>
            </w:r>
            <w:r>
              <w:rPr>
                <w:rFonts w:ascii="Times" w:eastAsia="MS Mincho" w:hAnsi="Times" w:cs="Times"/>
                <w:sz w:val="22"/>
                <w:szCs w:val="22"/>
                <w:lang w:eastAsia="ja-JP"/>
              </w:rPr>
              <w:t>5b</w:t>
            </w:r>
          </w:p>
        </w:tc>
      </w:tr>
      <w:tr w:rsidR="00CD065F" w:rsidRPr="00920173" w14:paraId="46F20BDB"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371EDB7F" w14:textId="77777777" w:rsidR="00CD065F" w:rsidRPr="00920173" w:rsidRDefault="00CD065F" w:rsidP="0063270B">
            <w:pPr>
              <w:pStyle w:val="TAL"/>
              <w:rPr>
                <w:rFonts w:ascii="Times" w:hAnsi="Times" w:cs="Times"/>
                <w:sz w:val="22"/>
                <w:szCs w:val="22"/>
                <w:lang w:eastAsia="ja-JP"/>
              </w:rPr>
            </w:pPr>
            <w:r w:rsidRPr="00920173">
              <w:rPr>
                <w:rFonts w:ascii="Times" w:hAnsi="Times" w:cs="Times"/>
                <w:sz w:val="22"/>
                <w:szCs w:val="22"/>
                <w:lang w:eastAsia="ja-JP"/>
              </w:rPr>
              <w:t>10-2e</w:t>
            </w:r>
          </w:p>
        </w:tc>
        <w:tc>
          <w:tcPr>
            <w:tcW w:w="1457" w:type="pct"/>
            <w:tcBorders>
              <w:top w:val="single" w:sz="4" w:space="0" w:color="auto"/>
              <w:left w:val="single" w:sz="4" w:space="0" w:color="auto"/>
              <w:bottom w:val="single" w:sz="4" w:space="0" w:color="auto"/>
              <w:right w:val="single" w:sz="4" w:space="0" w:color="auto"/>
            </w:tcBorders>
            <w:hideMark/>
          </w:tcPr>
          <w:p w14:paraId="35D77B18" w14:textId="77777777" w:rsidR="00CD065F" w:rsidRPr="00920173" w:rsidRDefault="00CD065F" w:rsidP="0063270B">
            <w:pPr>
              <w:pStyle w:val="TAL"/>
              <w:rPr>
                <w:rFonts w:ascii="Times" w:hAnsi="Times" w:cs="Times"/>
                <w:sz w:val="22"/>
                <w:szCs w:val="22"/>
                <w:lang w:val="en-US"/>
              </w:rPr>
            </w:pPr>
            <w:r w:rsidRPr="00920173">
              <w:rPr>
                <w:rFonts w:ascii="Times" w:hAnsi="Times" w:cs="Times"/>
                <w:sz w:val="22"/>
                <w:szCs w:val="22"/>
                <w:lang w:val="en-US"/>
              </w:rPr>
              <w:t>SIB1 reception on unlicensed cell</w:t>
            </w:r>
          </w:p>
        </w:tc>
        <w:tc>
          <w:tcPr>
            <w:tcW w:w="1765" w:type="pct"/>
            <w:tcBorders>
              <w:top w:val="single" w:sz="4" w:space="0" w:color="auto"/>
              <w:left w:val="single" w:sz="4" w:space="0" w:color="auto"/>
              <w:bottom w:val="single" w:sz="4" w:space="0" w:color="auto"/>
              <w:right w:val="single" w:sz="4" w:space="0" w:color="auto"/>
            </w:tcBorders>
          </w:tcPr>
          <w:p w14:paraId="269A0709"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 xml:space="preserve">1. SIB1 reception on unlicensed cell for </w:t>
            </w:r>
            <w:proofErr w:type="spellStart"/>
            <w:r w:rsidRPr="00920173">
              <w:rPr>
                <w:rFonts w:ascii="Times" w:hAnsi="Times" w:cs="Times"/>
                <w:sz w:val="22"/>
                <w:szCs w:val="22"/>
              </w:rPr>
              <w:t>PCell</w:t>
            </w:r>
            <w:proofErr w:type="spellEnd"/>
          </w:p>
        </w:tc>
        <w:tc>
          <w:tcPr>
            <w:tcW w:w="1455" w:type="pct"/>
            <w:tcBorders>
              <w:top w:val="single" w:sz="4" w:space="0" w:color="auto"/>
              <w:left w:val="single" w:sz="4" w:space="0" w:color="auto"/>
              <w:bottom w:val="single" w:sz="4" w:space="0" w:color="auto"/>
              <w:right w:val="single" w:sz="4" w:space="0" w:color="auto"/>
            </w:tcBorders>
          </w:tcPr>
          <w:p w14:paraId="7E0CAA66" w14:textId="58251C2F" w:rsidR="00CD065F" w:rsidRPr="00920173" w:rsidRDefault="00CD065F" w:rsidP="0063270B">
            <w:pPr>
              <w:pStyle w:val="TAL"/>
              <w:spacing w:line="256" w:lineRule="auto"/>
              <w:rPr>
                <w:rFonts w:ascii="Times" w:hAnsi="Times" w:cs="Times"/>
                <w:sz w:val="22"/>
                <w:szCs w:val="22"/>
              </w:rPr>
            </w:pPr>
            <w:r>
              <w:rPr>
                <w:rFonts w:ascii="Times" w:eastAsia="MS Mincho" w:hAnsi="Times" w:cs="Times" w:hint="eastAsia"/>
                <w:sz w:val="22"/>
                <w:szCs w:val="22"/>
                <w:lang w:eastAsia="ja-JP"/>
              </w:rPr>
              <w:t>3</w:t>
            </w:r>
            <w:r>
              <w:rPr>
                <w:rFonts w:ascii="Times" w:eastAsia="MS Mincho" w:hAnsi="Times" w:cs="Times"/>
                <w:sz w:val="22"/>
                <w:szCs w:val="22"/>
                <w:lang w:eastAsia="ja-JP"/>
              </w:rPr>
              <w:t>a, 3b, 4a, 4b</w:t>
            </w:r>
          </w:p>
        </w:tc>
      </w:tr>
      <w:tr w:rsidR="00CD065F" w:rsidRPr="00920173" w14:paraId="7E63C7B9"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4EBDB3B0" w14:textId="77777777" w:rsidR="00CD065F" w:rsidRPr="00920173" w:rsidRDefault="00CD065F" w:rsidP="0063270B">
            <w:pPr>
              <w:pStyle w:val="TAL"/>
              <w:rPr>
                <w:rFonts w:ascii="Times" w:hAnsi="Times" w:cs="Times"/>
                <w:sz w:val="22"/>
                <w:szCs w:val="22"/>
                <w:lang w:eastAsia="ja-JP"/>
              </w:rPr>
            </w:pPr>
            <w:r w:rsidRPr="00920173">
              <w:rPr>
                <w:rFonts w:ascii="Times" w:hAnsi="Times" w:cs="Times"/>
                <w:sz w:val="22"/>
                <w:szCs w:val="22"/>
                <w:lang w:eastAsia="ja-JP"/>
              </w:rPr>
              <w:t>10-2f</w:t>
            </w:r>
          </w:p>
        </w:tc>
        <w:tc>
          <w:tcPr>
            <w:tcW w:w="1457" w:type="pct"/>
            <w:tcBorders>
              <w:top w:val="single" w:sz="4" w:space="0" w:color="auto"/>
              <w:left w:val="single" w:sz="4" w:space="0" w:color="auto"/>
              <w:bottom w:val="single" w:sz="4" w:space="0" w:color="auto"/>
              <w:right w:val="single" w:sz="4" w:space="0" w:color="auto"/>
            </w:tcBorders>
            <w:hideMark/>
          </w:tcPr>
          <w:p w14:paraId="5EA34CB0" w14:textId="77777777" w:rsidR="00CD065F" w:rsidRPr="00920173" w:rsidRDefault="00CD065F" w:rsidP="0063270B">
            <w:pPr>
              <w:pStyle w:val="TAL"/>
              <w:rPr>
                <w:rFonts w:ascii="Times" w:hAnsi="Times" w:cs="Times"/>
                <w:sz w:val="22"/>
                <w:szCs w:val="22"/>
                <w:lang w:val="en-US"/>
              </w:rPr>
            </w:pPr>
            <w:r w:rsidRPr="00920173">
              <w:rPr>
                <w:rFonts w:ascii="Times" w:hAnsi="Times" w:cs="Times"/>
                <w:sz w:val="22"/>
                <w:szCs w:val="22"/>
                <w:lang w:val="en-US"/>
              </w:rPr>
              <w:t>Support monitoring of extended RAR window</w:t>
            </w:r>
          </w:p>
        </w:tc>
        <w:tc>
          <w:tcPr>
            <w:tcW w:w="1765" w:type="pct"/>
            <w:tcBorders>
              <w:top w:val="single" w:sz="4" w:space="0" w:color="auto"/>
              <w:left w:val="single" w:sz="4" w:space="0" w:color="auto"/>
              <w:bottom w:val="single" w:sz="4" w:space="0" w:color="auto"/>
              <w:right w:val="single" w:sz="4" w:space="0" w:color="auto"/>
            </w:tcBorders>
          </w:tcPr>
          <w:p w14:paraId="39C1EF67" w14:textId="77777777" w:rsidR="00CD065F" w:rsidRPr="00920173" w:rsidRDefault="00CD065F" w:rsidP="0063270B">
            <w:pPr>
              <w:pStyle w:val="TAL"/>
              <w:spacing w:line="256" w:lineRule="auto"/>
              <w:rPr>
                <w:rFonts w:ascii="Times" w:hAnsi="Times" w:cs="Times"/>
                <w:sz w:val="22"/>
                <w:szCs w:val="22"/>
              </w:rPr>
            </w:pPr>
            <w:r w:rsidRPr="00920173">
              <w:rPr>
                <w:rFonts w:ascii="Times" w:hAnsi="Times" w:cs="Times"/>
                <w:sz w:val="22"/>
                <w:szCs w:val="22"/>
              </w:rPr>
              <w:t>1. Support of RAR extension from 10ms to 40ms by decoding of the 2-bit SFN indication in DCI 1_0</w:t>
            </w:r>
          </w:p>
        </w:tc>
        <w:tc>
          <w:tcPr>
            <w:tcW w:w="1455" w:type="pct"/>
            <w:tcBorders>
              <w:top w:val="single" w:sz="4" w:space="0" w:color="auto"/>
              <w:left w:val="single" w:sz="4" w:space="0" w:color="auto"/>
              <w:bottom w:val="single" w:sz="4" w:space="0" w:color="auto"/>
              <w:right w:val="single" w:sz="4" w:space="0" w:color="auto"/>
            </w:tcBorders>
          </w:tcPr>
          <w:p w14:paraId="600A18BC" w14:textId="77777777" w:rsidR="00CD065F" w:rsidRPr="00920173" w:rsidRDefault="00CD065F" w:rsidP="0063270B">
            <w:pPr>
              <w:pStyle w:val="TAL"/>
              <w:spacing w:line="256" w:lineRule="auto"/>
              <w:rPr>
                <w:rFonts w:ascii="Times" w:hAnsi="Times" w:cs="Times"/>
                <w:sz w:val="22"/>
                <w:szCs w:val="22"/>
              </w:rPr>
            </w:pPr>
            <w:r>
              <w:rPr>
                <w:rFonts w:ascii="Times" w:eastAsia="MS Mincho" w:hAnsi="Times" w:cs="Times" w:hint="eastAsia"/>
                <w:sz w:val="22"/>
                <w:szCs w:val="22"/>
                <w:lang w:eastAsia="ja-JP"/>
              </w:rPr>
              <w:t>3</w:t>
            </w:r>
            <w:r>
              <w:rPr>
                <w:rFonts w:ascii="Times" w:eastAsia="MS Mincho" w:hAnsi="Times" w:cs="Times"/>
                <w:sz w:val="22"/>
                <w:szCs w:val="22"/>
                <w:lang w:eastAsia="ja-JP"/>
              </w:rPr>
              <w:t>a, 3b, 4a, 4b, 5a, 5b</w:t>
            </w:r>
          </w:p>
        </w:tc>
      </w:tr>
      <w:tr w:rsidR="00CD065F" w:rsidRPr="00920173" w14:paraId="77D8C3D5"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tcPr>
          <w:p w14:paraId="54F205D5" w14:textId="77777777" w:rsidR="00CD065F" w:rsidRPr="006A423D" w:rsidRDefault="00CD065F" w:rsidP="0063270B">
            <w:pPr>
              <w:pStyle w:val="TAL"/>
              <w:rPr>
                <w:rFonts w:ascii="Times" w:eastAsia="MS Mincho" w:hAnsi="Times" w:cs="Times"/>
                <w:sz w:val="22"/>
                <w:szCs w:val="22"/>
                <w:lang w:eastAsia="ja-JP"/>
              </w:rPr>
            </w:pPr>
            <w:r>
              <w:rPr>
                <w:rFonts w:ascii="Times" w:eastAsia="MS Mincho" w:hAnsi="Times" w:cs="Times" w:hint="eastAsia"/>
                <w:sz w:val="22"/>
                <w:szCs w:val="22"/>
                <w:lang w:eastAsia="ja-JP"/>
              </w:rPr>
              <w:t>1</w:t>
            </w:r>
            <w:r>
              <w:rPr>
                <w:rFonts w:ascii="Times" w:eastAsia="MS Mincho" w:hAnsi="Times" w:cs="Times"/>
                <w:sz w:val="22"/>
                <w:szCs w:val="22"/>
                <w:lang w:eastAsia="ja-JP"/>
              </w:rPr>
              <w:t>0-3</w:t>
            </w:r>
          </w:p>
        </w:tc>
        <w:tc>
          <w:tcPr>
            <w:tcW w:w="1457" w:type="pct"/>
            <w:tcBorders>
              <w:top w:val="single" w:sz="4" w:space="0" w:color="auto"/>
              <w:left w:val="single" w:sz="4" w:space="0" w:color="auto"/>
              <w:bottom w:val="single" w:sz="4" w:space="0" w:color="auto"/>
              <w:right w:val="single" w:sz="4" w:space="0" w:color="auto"/>
            </w:tcBorders>
          </w:tcPr>
          <w:p w14:paraId="63D69F82" w14:textId="77777777" w:rsidR="00CD065F" w:rsidRPr="00920173" w:rsidRDefault="00CD065F" w:rsidP="0063270B">
            <w:pPr>
              <w:pStyle w:val="TAL"/>
              <w:rPr>
                <w:rFonts w:ascii="Times" w:hAnsi="Times" w:cs="Times"/>
                <w:sz w:val="22"/>
                <w:szCs w:val="22"/>
                <w:lang w:val="en-US"/>
              </w:rPr>
            </w:pPr>
            <w:r w:rsidRPr="009A33BA">
              <w:rPr>
                <w:rFonts w:ascii="Times" w:hAnsi="Times" w:cs="Times"/>
                <w:sz w:val="22"/>
                <w:szCs w:val="22"/>
                <w:lang w:val="en-US"/>
              </w:rPr>
              <w:t>PRB interlace mapping for PUSCH</w:t>
            </w:r>
          </w:p>
        </w:tc>
        <w:tc>
          <w:tcPr>
            <w:tcW w:w="1765" w:type="pct"/>
            <w:tcBorders>
              <w:top w:val="single" w:sz="4" w:space="0" w:color="auto"/>
              <w:left w:val="single" w:sz="4" w:space="0" w:color="auto"/>
              <w:bottom w:val="single" w:sz="4" w:space="0" w:color="auto"/>
              <w:right w:val="single" w:sz="4" w:space="0" w:color="auto"/>
            </w:tcBorders>
          </w:tcPr>
          <w:p w14:paraId="3BB223FB" w14:textId="77777777" w:rsidR="00CD065F" w:rsidRPr="009A33BA" w:rsidRDefault="00CD065F" w:rsidP="0063270B">
            <w:pPr>
              <w:pStyle w:val="TAL"/>
              <w:spacing w:line="256" w:lineRule="auto"/>
              <w:rPr>
                <w:rFonts w:ascii="Times" w:hAnsi="Times" w:cs="Times"/>
                <w:sz w:val="22"/>
                <w:szCs w:val="22"/>
                <w:lang w:val="en-US"/>
              </w:rPr>
            </w:pPr>
            <w:r w:rsidRPr="009A33BA">
              <w:rPr>
                <w:rFonts w:ascii="Times" w:hAnsi="Times" w:cs="Times"/>
                <w:sz w:val="22"/>
                <w:szCs w:val="22"/>
                <w:lang w:val="en-US"/>
              </w:rPr>
              <w:t>1. PRB interlace frequency domain resource allocation for PUSCH</w:t>
            </w:r>
          </w:p>
        </w:tc>
        <w:tc>
          <w:tcPr>
            <w:tcW w:w="1455" w:type="pct"/>
            <w:tcBorders>
              <w:top w:val="single" w:sz="4" w:space="0" w:color="auto"/>
              <w:left w:val="single" w:sz="4" w:space="0" w:color="auto"/>
              <w:bottom w:val="single" w:sz="4" w:space="0" w:color="auto"/>
              <w:right w:val="single" w:sz="4" w:space="0" w:color="auto"/>
            </w:tcBorders>
          </w:tcPr>
          <w:p w14:paraId="3C1B2149" w14:textId="19D1ACB8" w:rsidR="00CD065F" w:rsidRDefault="00964CA0" w:rsidP="0063270B">
            <w:pPr>
              <w:pStyle w:val="TAL"/>
              <w:spacing w:line="256" w:lineRule="auto"/>
              <w:rPr>
                <w:rFonts w:ascii="Times" w:eastAsia="MS Mincho" w:hAnsi="Times" w:cs="Times"/>
                <w:sz w:val="22"/>
                <w:szCs w:val="22"/>
                <w:lang w:eastAsia="ja-JP"/>
              </w:rPr>
            </w:pPr>
            <w:r>
              <w:rPr>
                <w:rFonts w:ascii="Times" w:eastAsia="MS Mincho" w:hAnsi="Times" w:cs="Times"/>
                <w:sz w:val="22"/>
                <w:szCs w:val="22"/>
                <w:lang w:eastAsia="ja-JP"/>
              </w:rPr>
              <w:t>Not basic to any scenario</w:t>
            </w:r>
          </w:p>
        </w:tc>
      </w:tr>
      <w:tr w:rsidR="00964CA0" w:rsidRPr="00920173" w14:paraId="7EC36F78"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tcPr>
          <w:p w14:paraId="51DDCC2C" w14:textId="77777777" w:rsidR="00964CA0" w:rsidRPr="006A423D" w:rsidRDefault="00964CA0" w:rsidP="00964CA0">
            <w:pPr>
              <w:pStyle w:val="TAL"/>
              <w:rPr>
                <w:rFonts w:ascii="Times" w:eastAsia="MS Mincho" w:hAnsi="Times" w:cs="Times"/>
                <w:sz w:val="22"/>
                <w:szCs w:val="22"/>
                <w:lang w:eastAsia="ja-JP"/>
              </w:rPr>
            </w:pPr>
            <w:r>
              <w:rPr>
                <w:rFonts w:ascii="Times" w:eastAsia="MS Mincho" w:hAnsi="Times" w:cs="Times" w:hint="eastAsia"/>
                <w:sz w:val="22"/>
                <w:szCs w:val="22"/>
                <w:lang w:eastAsia="ja-JP"/>
              </w:rPr>
              <w:t>1</w:t>
            </w:r>
            <w:r>
              <w:rPr>
                <w:rFonts w:ascii="Times" w:eastAsia="MS Mincho" w:hAnsi="Times" w:cs="Times"/>
                <w:sz w:val="22"/>
                <w:szCs w:val="22"/>
                <w:lang w:eastAsia="ja-JP"/>
              </w:rPr>
              <w:t>0-3a</w:t>
            </w:r>
          </w:p>
        </w:tc>
        <w:tc>
          <w:tcPr>
            <w:tcW w:w="1457" w:type="pct"/>
            <w:tcBorders>
              <w:top w:val="single" w:sz="4" w:space="0" w:color="auto"/>
              <w:left w:val="single" w:sz="4" w:space="0" w:color="auto"/>
              <w:bottom w:val="single" w:sz="4" w:space="0" w:color="auto"/>
              <w:right w:val="single" w:sz="4" w:space="0" w:color="auto"/>
            </w:tcBorders>
          </w:tcPr>
          <w:p w14:paraId="44EE8F52" w14:textId="77777777" w:rsidR="00964CA0" w:rsidRPr="00920173" w:rsidRDefault="00964CA0" w:rsidP="00964CA0">
            <w:pPr>
              <w:pStyle w:val="TAL"/>
              <w:rPr>
                <w:rFonts w:ascii="Times" w:hAnsi="Times" w:cs="Times"/>
                <w:sz w:val="22"/>
                <w:szCs w:val="22"/>
                <w:lang w:val="en-US"/>
              </w:rPr>
            </w:pPr>
            <w:r w:rsidRPr="009A33BA">
              <w:rPr>
                <w:rFonts w:ascii="Times" w:hAnsi="Times" w:cs="Times"/>
                <w:sz w:val="22"/>
                <w:szCs w:val="22"/>
                <w:lang w:val="en-US"/>
              </w:rPr>
              <w:t>PRB interlace mapping for PUCCH</w:t>
            </w:r>
          </w:p>
        </w:tc>
        <w:tc>
          <w:tcPr>
            <w:tcW w:w="1765" w:type="pct"/>
            <w:tcBorders>
              <w:top w:val="single" w:sz="4" w:space="0" w:color="auto"/>
              <w:left w:val="single" w:sz="4" w:space="0" w:color="auto"/>
              <w:bottom w:val="single" w:sz="4" w:space="0" w:color="auto"/>
              <w:right w:val="single" w:sz="4" w:space="0" w:color="auto"/>
            </w:tcBorders>
          </w:tcPr>
          <w:p w14:paraId="0EFD26BE" w14:textId="77777777" w:rsidR="00964CA0" w:rsidRPr="009A33BA" w:rsidRDefault="00964CA0" w:rsidP="00964CA0">
            <w:pPr>
              <w:pStyle w:val="TAL"/>
              <w:numPr>
                <w:ilvl w:val="0"/>
                <w:numId w:val="28"/>
              </w:numPr>
              <w:overflowPunct/>
              <w:autoSpaceDE/>
              <w:autoSpaceDN/>
              <w:adjustRightInd/>
              <w:spacing w:line="256" w:lineRule="auto"/>
              <w:textAlignment w:val="auto"/>
              <w:rPr>
                <w:rFonts w:ascii="Times" w:hAnsi="Times" w:cs="Times"/>
                <w:sz w:val="22"/>
                <w:szCs w:val="22"/>
                <w:lang w:val="en-US"/>
              </w:rPr>
            </w:pPr>
            <w:r w:rsidRPr="009A33BA">
              <w:rPr>
                <w:rFonts w:ascii="Times" w:hAnsi="Times" w:cs="Times"/>
                <w:sz w:val="22"/>
                <w:szCs w:val="22"/>
                <w:lang w:val="en-US"/>
              </w:rPr>
              <w:t>PRB interlace frequency domain resource allocation for PUCCH format 0 and format 1</w:t>
            </w:r>
          </w:p>
          <w:p w14:paraId="20C3F45B" w14:textId="77777777" w:rsidR="00964CA0" w:rsidRPr="009A33BA" w:rsidRDefault="00964CA0" w:rsidP="00964CA0">
            <w:pPr>
              <w:pStyle w:val="TAL"/>
              <w:numPr>
                <w:ilvl w:val="0"/>
                <w:numId w:val="28"/>
              </w:numPr>
              <w:overflowPunct/>
              <w:autoSpaceDE/>
              <w:autoSpaceDN/>
              <w:adjustRightInd/>
              <w:spacing w:line="256" w:lineRule="auto"/>
              <w:textAlignment w:val="auto"/>
              <w:rPr>
                <w:rFonts w:ascii="Times" w:hAnsi="Times" w:cs="Times"/>
                <w:sz w:val="22"/>
                <w:szCs w:val="22"/>
                <w:lang w:val="en-US"/>
              </w:rPr>
            </w:pPr>
            <w:r w:rsidRPr="009A33BA">
              <w:rPr>
                <w:rFonts w:ascii="Times" w:hAnsi="Times" w:cs="Times"/>
                <w:sz w:val="22"/>
                <w:szCs w:val="22"/>
                <w:lang w:val="en-US"/>
              </w:rPr>
              <w:t>PRB interlace frequency domain resource allocation for PUCCH format 2</w:t>
            </w:r>
          </w:p>
          <w:p w14:paraId="18821CC7" w14:textId="77777777" w:rsidR="00964CA0" w:rsidRPr="009A33BA" w:rsidRDefault="00964CA0" w:rsidP="00964CA0">
            <w:pPr>
              <w:pStyle w:val="TAL"/>
              <w:spacing w:line="256" w:lineRule="auto"/>
              <w:rPr>
                <w:rFonts w:ascii="Times" w:hAnsi="Times" w:cs="Times"/>
                <w:sz w:val="22"/>
                <w:szCs w:val="22"/>
                <w:lang w:val="en-US"/>
              </w:rPr>
            </w:pPr>
            <w:r w:rsidRPr="009A33BA">
              <w:rPr>
                <w:rFonts w:ascii="Times" w:hAnsi="Times" w:cs="Times"/>
                <w:sz w:val="22"/>
                <w:szCs w:val="22"/>
                <w:lang w:val="en-US"/>
              </w:rPr>
              <w:t>PRB interlace frequency domain resource allocation for PUCCH format 3</w:t>
            </w:r>
          </w:p>
        </w:tc>
        <w:tc>
          <w:tcPr>
            <w:tcW w:w="1455" w:type="pct"/>
            <w:tcBorders>
              <w:top w:val="single" w:sz="4" w:space="0" w:color="auto"/>
              <w:left w:val="single" w:sz="4" w:space="0" w:color="auto"/>
              <w:bottom w:val="single" w:sz="4" w:space="0" w:color="auto"/>
              <w:right w:val="single" w:sz="4" w:space="0" w:color="auto"/>
            </w:tcBorders>
          </w:tcPr>
          <w:p w14:paraId="5296D057" w14:textId="542D5E11" w:rsidR="00964CA0" w:rsidRDefault="00964CA0" w:rsidP="00964CA0">
            <w:pPr>
              <w:pStyle w:val="TAL"/>
              <w:spacing w:line="256" w:lineRule="auto"/>
              <w:rPr>
                <w:rFonts w:ascii="Times" w:eastAsia="MS Mincho" w:hAnsi="Times" w:cs="Times"/>
                <w:sz w:val="22"/>
                <w:szCs w:val="22"/>
                <w:lang w:eastAsia="ja-JP"/>
              </w:rPr>
            </w:pPr>
            <w:r>
              <w:rPr>
                <w:rFonts w:ascii="Times" w:eastAsia="MS Mincho" w:hAnsi="Times" w:cs="Times"/>
                <w:sz w:val="22"/>
                <w:szCs w:val="22"/>
                <w:lang w:eastAsia="ja-JP"/>
              </w:rPr>
              <w:t>Not basic to any scenario</w:t>
            </w:r>
          </w:p>
        </w:tc>
      </w:tr>
      <w:tr w:rsidR="00964CA0" w:rsidRPr="00920173" w14:paraId="3844FD90"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2A9854F1" w14:textId="77777777" w:rsidR="00964CA0" w:rsidRPr="00920173" w:rsidRDefault="00964CA0" w:rsidP="00964CA0">
            <w:pPr>
              <w:pStyle w:val="TAL"/>
              <w:rPr>
                <w:rFonts w:ascii="Times" w:hAnsi="Times" w:cs="Times"/>
                <w:sz w:val="22"/>
                <w:szCs w:val="22"/>
                <w:lang w:eastAsia="ja-JP"/>
              </w:rPr>
            </w:pPr>
            <w:r w:rsidRPr="00920173">
              <w:rPr>
                <w:rFonts w:ascii="Times" w:hAnsi="Times" w:cs="Times"/>
                <w:sz w:val="22"/>
                <w:szCs w:val="22"/>
                <w:lang w:eastAsia="ja-JP"/>
              </w:rPr>
              <w:lastRenderedPageBreak/>
              <w:t>10-27</w:t>
            </w:r>
          </w:p>
        </w:tc>
        <w:tc>
          <w:tcPr>
            <w:tcW w:w="1457" w:type="pct"/>
            <w:tcBorders>
              <w:top w:val="single" w:sz="4" w:space="0" w:color="auto"/>
              <w:left w:val="single" w:sz="4" w:space="0" w:color="auto"/>
              <w:bottom w:val="single" w:sz="4" w:space="0" w:color="auto"/>
              <w:right w:val="single" w:sz="4" w:space="0" w:color="auto"/>
            </w:tcBorders>
            <w:hideMark/>
          </w:tcPr>
          <w:p w14:paraId="30FF6F41" w14:textId="77777777" w:rsidR="00964CA0" w:rsidRPr="00920173" w:rsidRDefault="00964CA0" w:rsidP="00964CA0">
            <w:pPr>
              <w:pStyle w:val="TAL"/>
              <w:rPr>
                <w:rFonts w:ascii="Times" w:hAnsi="Times" w:cs="Times"/>
                <w:sz w:val="22"/>
                <w:szCs w:val="22"/>
                <w:lang w:val="en-US"/>
              </w:rPr>
            </w:pPr>
            <w:r w:rsidRPr="00920173">
              <w:rPr>
                <w:rFonts w:ascii="Times" w:hAnsi="Times" w:cs="Times"/>
                <w:sz w:val="22"/>
                <w:szCs w:val="22"/>
                <w:lang w:val="en-US"/>
              </w:rPr>
              <w:t>Wideband PRACH</w:t>
            </w:r>
          </w:p>
          <w:p w14:paraId="525BD1F3" w14:textId="77777777" w:rsidR="00964CA0" w:rsidRPr="00920173" w:rsidRDefault="00964CA0" w:rsidP="00964CA0">
            <w:pPr>
              <w:pStyle w:val="TAL"/>
              <w:rPr>
                <w:rFonts w:ascii="Times" w:hAnsi="Times" w:cs="Times"/>
                <w:sz w:val="22"/>
                <w:szCs w:val="22"/>
                <w:lang w:val="en-US"/>
              </w:rPr>
            </w:pPr>
          </w:p>
        </w:tc>
        <w:tc>
          <w:tcPr>
            <w:tcW w:w="1765" w:type="pct"/>
            <w:tcBorders>
              <w:top w:val="single" w:sz="4" w:space="0" w:color="auto"/>
              <w:left w:val="single" w:sz="4" w:space="0" w:color="auto"/>
              <w:bottom w:val="single" w:sz="4" w:space="0" w:color="auto"/>
              <w:right w:val="single" w:sz="4" w:space="0" w:color="auto"/>
            </w:tcBorders>
          </w:tcPr>
          <w:p w14:paraId="2792401B" w14:textId="77777777" w:rsidR="00964CA0" w:rsidRPr="00920173" w:rsidRDefault="00964CA0" w:rsidP="00964CA0">
            <w:pPr>
              <w:pStyle w:val="TAL"/>
              <w:numPr>
                <w:ilvl w:val="0"/>
                <w:numId w:val="29"/>
              </w:numPr>
              <w:overflowPunct/>
              <w:autoSpaceDE/>
              <w:autoSpaceDN/>
              <w:adjustRightInd/>
              <w:textAlignment w:val="auto"/>
              <w:rPr>
                <w:rFonts w:ascii="Times" w:hAnsi="Times" w:cs="Times"/>
                <w:sz w:val="22"/>
                <w:szCs w:val="22"/>
              </w:rPr>
            </w:pPr>
            <w:r w:rsidRPr="00920173">
              <w:rPr>
                <w:rFonts w:ascii="Times" w:hAnsi="Times" w:cs="Times"/>
                <w:sz w:val="22"/>
                <w:szCs w:val="22"/>
              </w:rPr>
              <w:t>Enhanced PRACH design for NR-U by adopting a single long ZC sequence, with ZC sequence = 1151 for 15kHz and ZC sequence = 571 for 30kHz</w:t>
            </w:r>
          </w:p>
        </w:tc>
        <w:tc>
          <w:tcPr>
            <w:tcW w:w="1455" w:type="pct"/>
            <w:tcBorders>
              <w:top w:val="single" w:sz="4" w:space="0" w:color="auto"/>
              <w:left w:val="single" w:sz="4" w:space="0" w:color="auto"/>
              <w:bottom w:val="single" w:sz="4" w:space="0" w:color="auto"/>
              <w:right w:val="single" w:sz="4" w:space="0" w:color="auto"/>
            </w:tcBorders>
          </w:tcPr>
          <w:p w14:paraId="30B203B5" w14:textId="04258992" w:rsidR="00964CA0" w:rsidRPr="00920173" w:rsidRDefault="00964CA0" w:rsidP="00964CA0">
            <w:pPr>
              <w:pStyle w:val="TAL"/>
              <w:rPr>
                <w:rFonts w:ascii="Times" w:hAnsi="Times" w:cs="Times"/>
                <w:sz w:val="22"/>
                <w:szCs w:val="22"/>
              </w:rPr>
            </w:pPr>
            <w:r>
              <w:rPr>
                <w:rFonts w:ascii="Times" w:eastAsia="MS Mincho" w:hAnsi="Times" w:cs="Times"/>
                <w:sz w:val="22"/>
                <w:szCs w:val="22"/>
                <w:lang w:eastAsia="ja-JP"/>
              </w:rPr>
              <w:t>Not basic to any scenario</w:t>
            </w:r>
          </w:p>
        </w:tc>
      </w:tr>
      <w:tr w:rsidR="00964CA0" w:rsidRPr="00920173" w14:paraId="375B4F4E"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49C049BD" w14:textId="77777777" w:rsidR="00964CA0" w:rsidRPr="00920173" w:rsidRDefault="00964CA0" w:rsidP="00964CA0">
            <w:pPr>
              <w:pStyle w:val="TAL"/>
              <w:rPr>
                <w:rFonts w:ascii="Times" w:hAnsi="Times" w:cs="Times"/>
                <w:sz w:val="22"/>
                <w:szCs w:val="22"/>
                <w:lang w:eastAsia="ja-JP"/>
              </w:rPr>
            </w:pPr>
            <w:r w:rsidRPr="00920173">
              <w:rPr>
                <w:rFonts w:ascii="Times" w:hAnsi="Times" w:cs="Times"/>
                <w:sz w:val="22"/>
                <w:szCs w:val="22"/>
                <w:lang w:eastAsia="ja-JP"/>
              </w:rPr>
              <w:t>10-29</w:t>
            </w:r>
          </w:p>
        </w:tc>
        <w:tc>
          <w:tcPr>
            <w:tcW w:w="1457" w:type="pct"/>
            <w:tcBorders>
              <w:top w:val="single" w:sz="4" w:space="0" w:color="auto"/>
              <w:left w:val="single" w:sz="4" w:space="0" w:color="auto"/>
              <w:bottom w:val="single" w:sz="4" w:space="0" w:color="auto"/>
              <w:right w:val="single" w:sz="4" w:space="0" w:color="auto"/>
            </w:tcBorders>
            <w:hideMark/>
          </w:tcPr>
          <w:p w14:paraId="70D9BBFD" w14:textId="77777777" w:rsidR="00964CA0" w:rsidRPr="00920173" w:rsidRDefault="00964CA0" w:rsidP="00964CA0">
            <w:pPr>
              <w:pStyle w:val="TAL"/>
              <w:rPr>
                <w:rFonts w:ascii="Times" w:hAnsi="Times" w:cs="Times"/>
                <w:sz w:val="22"/>
                <w:szCs w:val="22"/>
                <w:lang w:val="en-US"/>
              </w:rPr>
            </w:pPr>
            <w:r w:rsidRPr="00920173">
              <w:rPr>
                <w:rFonts w:ascii="Times" w:hAnsi="Times" w:cs="Times"/>
                <w:sz w:val="22"/>
                <w:szCs w:val="22"/>
                <w:lang w:val="en-US"/>
              </w:rPr>
              <w:t>Support available RB set indicator field in DCI 2_0</w:t>
            </w:r>
          </w:p>
        </w:tc>
        <w:tc>
          <w:tcPr>
            <w:tcW w:w="1765" w:type="pct"/>
            <w:tcBorders>
              <w:top w:val="single" w:sz="4" w:space="0" w:color="auto"/>
              <w:left w:val="single" w:sz="4" w:space="0" w:color="auto"/>
              <w:bottom w:val="single" w:sz="4" w:space="0" w:color="auto"/>
              <w:right w:val="single" w:sz="4" w:space="0" w:color="auto"/>
            </w:tcBorders>
          </w:tcPr>
          <w:p w14:paraId="6C0DBB10" w14:textId="77777777" w:rsidR="00964CA0" w:rsidRPr="00920173" w:rsidRDefault="00964CA0" w:rsidP="00964CA0">
            <w:pPr>
              <w:pStyle w:val="TAL"/>
              <w:numPr>
                <w:ilvl w:val="0"/>
                <w:numId w:val="30"/>
              </w:numPr>
              <w:overflowPunct/>
              <w:autoSpaceDE/>
              <w:autoSpaceDN/>
              <w:adjustRightInd/>
              <w:textAlignment w:val="auto"/>
              <w:rPr>
                <w:rFonts w:ascii="Times" w:hAnsi="Times" w:cs="Times"/>
                <w:sz w:val="22"/>
                <w:szCs w:val="22"/>
              </w:rPr>
            </w:pPr>
            <w:r w:rsidRPr="00920173">
              <w:rPr>
                <w:rFonts w:ascii="Times" w:hAnsi="Times" w:cs="Times"/>
                <w:sz w:val="22"/>
                <w:szCs w:val="22"/>
              </w:rPr>
              <w:t>Support monitoring DCI 2_0 to read availableRB-Sets-r16</w:t>
            </w:r>
          </w:p>
        </w:tc>
        <w:tc>
          <w:tcPr>
            <w:tcW w:w="1455" w:type="pct"/>
            <w:tcBorders>
              <w:top w:val="single" w:sz="4" w:space="0" w:color="auto"/>
              <w:left w:val="single" w:sz="4" w:space="0" w:color="auto"/>
              <w:bottom w:val="single" w:sz="4" w:space="0" w:color="auto"/>
              <w:right w:val="single" w:sz="4" w:space="0" w:color="auto"/>
            </w:tcBorders>
          </w:tcPr>
          <w:p w14:paraId="65CE5337" w14:textId="77777777" w:rsidR="00964CA0" w:rsidRPr="00920173" w:rsidRDefault="00964CA0" w:rsidP="00964CA0">
            <w:pPr>
              <w:pStyle w:val="TAL"/>
              <w:rPr>
                <w:rFonts w:ascii="Times" w:hAnsi="Times" w:cs="Times"/>
                <w:sz w:val="22"/>
                <w:szCs w:val="22"/>
              </w:rPr>
            </w:pPr>
          </w:p>
        </w:tc>
      </w:tr>
      <w:tr w:rsidR="00964CA0" w:rsidRPr="00920173" w14:paraId="5B94D4D6"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hideMark/>
          </w:tcPr>
          <w:p w14:paraId="44FE3382" w14:textId="77777777" w:rsidR="00964CA0" w:rsidRPr="00920173" w:rsidRDefault="00964CA0" w:rsidP="00964CA0">
            <w:pPr>
              <w:pStyle w:val="TAL"/>
              <w:rPr>
                <w:rFonts w:ascii="Times" w:hAnsi="Times" w:cs="Times"/>
                <w:sz w:val="22"/>
                <w:szCs w:val="22"/>
                <w:lang w:eastAsia="ja-JP"/>
              </w:rPr>
            </w:pPr>
            <w:r w:rsidRPr="00920173">
              <w:rPr>
                <w:rFonts w:ascii="Times" w:hAnsi="Times" w:cs="Times"/>
                <w:sz w:val="22"/>
                <w:szCs w:val="22"/>
                <w:lang w:eastAsia="ja-JP"/>
              </w:rPr>
              <w:t>10-30</w:t>
            </w:r>
          </w:p>
        </w:tc>
        <w:tc>
          <w:tcPr>
            <w:tcW w:w="1457" w:type="pct"/>
            <w:tcBorders>
              <w:top w:val="single" w:sz="4" w:space="0" w:color="auto"/>
              <w:left w:val="single" w:sz="4" w:space="0" w:color="auto"/>
              <w:bottom w:val="single" w:sz="4" w:space="0" w:color="auto"/>
              <w:right w:val="single" w:sz="4" w:space="0" w:color="auto"/>
            </w:tcBorders>
            <w:hideMark/>
          </w:tcPr>
          <w:p w14:paraId="670AE9B3" w14:textId="77777777" w:rsidR="00964CA0" w:rsidRPr="00920173" w:rsidRDefault="00964CA0" w:rsidP="00964CA0">
            <w:pPr>
              <w:pStyle w:val="TAL"/>
              <w:rPr>
                <w:rFonts w:ascii="Times" w:hAnsi="Times" w:cs="Times"/>
                <w:sz w:val="22"/>
                <w:szCs w:val="22"/>
                <w:lang w:val="en-US"/>
              </w:rPr>
            </w:pPr>
            <w:r w:rsidRPr="00920173">
              <w:rPr>
                <w:rFonts w:ascii="Times" w:hAnsi="Times" w:cs="Times"/>
                <w:sz w:val="22"/>
                <w:szCs w:val="22"/>
                <w:lang w:val="en-US"/>
              </w:rPr>
              <w:t>Support channel occupancy duration indicator field in DCI 2_0</w:t>
            </w:r>
          </w:p>
        </w:tc>
        <w:tc>
          <w:tcPr>
            <w:tcW w:w="1765" w:type="pct"/>
            <w:tcBorders>
              <w:top w:val="single" w:sz="4" w:space="0" w:color="auto"/>
              <w:left w:val="single" w:sz="4" w:space="0" w:color="auto"/>
              <w:bottom w:val="single" w:sz="4" w:space="0" w:color="auto"/>
              <w:right w:val="single" w:sz="4" w:space="0" w:color="auto"/>
            </w:tcBorders>
          </w:tcPr>
          <w:p w14:paraId="28B47250" w14:textId="77777777" w:rsidR="00964CA0" w:rsidRPr="00920173" w:rsidRDefault="00964CA0" w:rsidP="00964CA0">
            <w:pPr>
              <w:pStyle w:val="TAL"/>
              <w:numPr>
                <w:ilvl w:val="0"/>
                <w:numId w:val="31"/>
              </w:numPr>
              <w:overflowPunct/>
              <w:autoSpaceDE/>
              <w:autoSpaceDN/>
              <w:adjustRightInd/>
              <w:textAlignment w:val="auto"/>
              <w:rPr>
                <w:rFonts w:ascii="Times" w:hAnsi="Times" w:cs="Times"/>
                <w:sz w:val="22"/>
                <w:szCs w:val="22"/>
              </w:rPr>
            </w:pPr>
            <w:r w:rsidRPr="00920173">
              <w:rPr>
                <w:rFonts w:ascii="Times" w:hAnsi="Times" w:cs="Times"/>
                <w:sz w:val="22"/>
                <w:szCs w:val="22"/>
              </w:rPr>
              <w:t>Support monitoring DCI 2_0 to read COT duration</w:t>
            </w:r>
          </w:p>
        </w:tc>
        <w:tc>
          <w:tcPr>
            <w:tcW w:w="1455" w:type="pct"/>
            <w:tcBorders>
              <w:top w:val="single" w:sz="4" w:space="0" w:color="auto"/>
              <w:left w:val="single" w:sz="4" w:space="0" w:color="auto"/>
              <w:bottom w:val="single" w:sz="4" w:space="0" w:color="auto"/>
              <w:right w:val="single" w:sz="4" w:space="0" w:color="auto"/>
            </w:tcBorders>
          </w:tcPr>
          <w:p w14:paraId="2D922B53" w14:textId="7338C45A" w:rsidR="00964CA0" w:rsidRPr="006A423D" w:rsidRDefault="00964CA0" w:rsidP="00964CA0">
            <w:pPr>
              <w:pStyle w:val="TAL"/>
              <w:rPr>
                <w:rFonts w:ascii="Times" w:eastAsia="MS Mincho" w:hAnsi="Times" w:cs="Times"/>
                <w:sz w:val="22"/>
                <w:szCs w:val="22"/>
                <w:lang w:eastAsia="ja-JP"/>
              </w:rPr>
            </w:pPr>
            <w:r w:rsidRPr="006A423D">
              <w:rPr>
                <w:rFonts w:ascii="Times" w:eastAsia="MS Mincho" w:hAnsi="Times" w:cs="Times"/>
                <w:sz w:val="22"/>
                <w:szCs w:val="22"/>
                <w:lang w:eastAsia="ja-JP"/>
              </w:rPr>
              <w:t>1, 2a, 2b, 3a, 3b, 4a, 4b, 5a, 5b</w:t>
            </w:r>
          </w:p>
        </w:tc>
      </w:tr>
      <w:tr w:rsidR="00964CA0" w:rsidRPr="00920173" w14:paraId="39D9FF3E" w14:textId="77777777" w:rsidTr="0063270B">
        <w:trPr>
          <w:trHeight w:val="20"/>
        </w:trPr>
        <w:tc>
          <w:tcPr>
            <w:tcW w:w="323" w:type="pct"/>
            <w:tcBorders>
              <w:top w:val="single" w:sz="4" w:space="0" w:color="auto"/>
              <w:left w:val="single" w:sz="4" w:space="0" w:color="auto"/>
              <w:bottom w:val="single" w:sz="4" w:space="0" w:color="auto"/>
              <w:right w:val="single" w:sz="4" w:space="0" w:color="auto"/>
            </w:tcBorders>
          </w:tcPr>
          <w:p w14:paraId="77B5ECBB" w14:textId="77777777" w:rsidR="00964CA0" w:rsidRPr="006A423D" w:rsidRDefault="00964CA0" w:rsidP="00964CA0">
            <w:pPr>
              <w:pStyle w:val="TAL"/>
              <w:rPr>
                <w:rFonts w:ascii="Times" w:eastAsia="MS Mincho" w:hAnsi="Times" w:cs="Times"/>
                <w:sz w:val="22"/>
                <w:szCs w:val="22"/>
                <w:lang w:eastAsia="ja-JP"/>
              </w:rPr>
            </w:pPr>
            <w:r>
              <w:rPr>
                <w:rFonts w:ascii="Times" w:eastAsia="MS Mincho" w:hAnsi="Times" w:cs="Times" w:hint="eastAsia"/>
                <w:sz w:val="22"/>
                <w:szCs w:val="22"/>
                <w:lang w:eastAsia="ja-JP"/>
              </w:rPr>
              <w:t>1</w:t>
            </w:r>
            <w:r>
              <w:rPr>
                <w:rFonts w:ascii="Times" w:eastAsia="MS Mincho" w:hAnsi="Times" w:cs="Times"/>
                <w:sz w:val="22"/>
                <w:szCs w:val="22"/>
                <w:lang w:eastAsia="ja-JP"/>
              </w:rPr>
              <w:t>0-31</w:t>
            </w:r>
          </w:p>
        </w:tc>
        <w:tc>
          <w:tcPr>
            <w:tcW w:w="1457" w:type="pct"/>
            <w:tcBorders>
              <w:top w:val="single" w:sz="4" w:space="0" w:color="auto"/>
              <w:left w:val="single" w:sz="4" w:space="0" w:color="auto"/>
              <w:bottom w:val="single" w:sz="4" w:space="0" w:color="auto"/>
              <w:right w:val="single" w:sz="4" w:space="0" w:color="auto"/>
            </w:tcBorders>
          </w:tcPr>
          <w:p w14:paraId="1947BDB8" w14:textId="77777777" w:rsidR="00964CA0" w:rsidRPr="00920173" w:rsidRDefault="00964CA0" w:rsidP="00964CA0">
            <w:pPr>
              <w:pStyle w:val="TAL"/>
              <w:rPr>
                <w:rFonts w:ascii="Times" w:hAnsi="Times" w:cs="Times"/>
                <w:sz w:val="22"/>
                <w:szCs w:val="22"/>
                <w:lang w:val="en-US"/>
              </w:rPr>
            </w:pPr>
            <w:r w:rsidRPr="009A33BA">
              <w:rPr>
                <w:rFonts w:ascii="Times" w:hAnsi="Times" w:cs="Times"/>
                <w:sz w:val="22"/>
                <w:szCs w:val="22"/>
                <w:lang w:val="en-US"/>
              </w:rPr>
              <w:t>Support of P/SP-CSI-RS reception with CSI-RS-ValidationWith-DCI-r16 configured</w:t>
            </w:r>
          </w:p>
        </w:tc>
        <w:tc>
          <w:tcPr>
            <w:tcW w:w="1765" w:type="pct"/>
            <w:tcBorders>
              <w:top w:val="single" w:sz="4" w:space="0" w:color="auto"/>
              <w:left w:val="single" w:sz="4" w:space="0" w:color="auto"/>
              <w:bottom w:val="single" w:sz="4" w:space="0" w:color="auto"/>
              <w:right w:val="single" w:sz="4" w:space="0" w:color="auto"/>
            </w:tcBorders>
          </w:tcPr>
          <w:p w14:paraId="7045F204" w14:textId="77777777" w:rsidR="00964CA0" w:rsidRPr="009A33BA" w:rsidRDefault="00964CA0" w:rsidP="00964CA0">
            <w:pPr>
              <w:pStyle w:val="TAL"/>
              <w:ind w:left="360" w:hanging="360"/>
              <w:rPr>
                <w:rFonts w:ascii="Times" w:hAnsi="Times" w:cs="Times"/>
                <w:sz w:val="22"/>
                <w:szCs w:val="22"/>
                <w:lang w:val="en-US"/>
              </w:rPr>
            </w:pPr>
            <w:r w:rsidRPr="009A33BA">
              <w:rPr>
                <w:rFonts w:ascii="Times" w:hAnsi="Times" w:cs="Times"/>
                <w:sz w:val="22"/>
                <w:szCs w:val="22"/>
                <w:lang w:val="en-US"/>
              </w:rPr>
              <w:t>1. Validate P/SP-CSI-RS reception when receiving a DCI granting a PDSCH over the same set of symbols</w:t>
            </w:r>
          </w:p>
          <w:p w14:paraId="466269CE" w14:textId="77777777" w:rsidR="00964CA0" w:rsidRPr="009A33BA" w:rsidRDefault="00964CA0" w:rsidP="00964CA0">
            <w:pPr>
              <w:pStyle w:val="TAL"/>
              <w:rPr>
                <w:rFonts w:ascii="Times" w:hAnsi="Times" w:cs="Times"/>
                <w:sz w:val="22"/>
                <w:szCs w:val="22"/>
                <w:lang w:val="en-US"/>
              </w:rPr>
            </w:pPr>
            <w:r w:rsidRPr="009A33BA">
              <w:rPr>
                <w:rFonts w:ascii="Times" w:hAnsi="Times" w:cs="Times"/>
                <w:sz w:val="22"/>
                <w:szCs w:val="22"/>
                <w:lang w:val="en-US"/>
              </w:rPr>
              <w:t xml:space="preserve">2. Validate P/SP-CSI-RS reception when receiving a DCI triggering </w:t>
            </w:r>
            <w:proofErr w:type="gramStart"/>
            <w:r w:rsidRPr="009A33BA">
              <w:rPr>
                <w:rFonts w:ascii="Times" w:hAnsi="Times" w:cs="Times"/>
                <w:sz w:val="22"/>
                <w:szCs w:val="22"/>
                <w:lang w:val="en-US"/>
              </w:rPr>
              <w:t>a</w:t>
            </w:r>
            <w:proofErr w:type="gramEnd"/>
            <w:r w:rsidRPr="009A33BA">
              <w:rPr>
                <w:rFonts w:ascii="Times" w:hAnsi="Times" w:cs="Times"/>
                <w:sz w:val="22"/>
                <w:szCs w:val="22"/>
                <w:lang w:val="en-US"/>
              </w:rPr>
              <w:t xml:space="preserve"> A-CSI-RS over the same set of symbols</w:t>
            </w:r>
          </w:p>
        </w:tc>
        <w:tc>
          <w:tcPr>
            <w:tcW w:w="1455" w:type="pct"/>
            <w:tcBorders>
              <w:top w:val="single" w:sz="4" w:space="0" w:color="auto"/>
              <w:left w:val="single" w:sz="4" w:space="0" w:color="auto"/>
              <w:bottom w:val="single" w:sz="4" w:space="0" w:color="auto"/>
              <w:right w:val="single" w:sz="4" w:space="0" w:color="auto"/>
            </w:tcBorders>
          </w:tcPr>
          <w:p w14:paraId="4881E278" w14:textId="7ADBC2FF" w:rsidR="00964CA0" w:rsidRPr="00920173" w:rsidRDefault="00964CA0" w:rsidP="00964CA0">
            <w:pPr>
              <w:pStyle w:val="TAL"/>
              <w:rPr>
                <w:rFonts w:ascii="Times" w:hAnsi="Times" w:cs="Times"/>
                <w:sz w:val="22"/>
                <w:szCs w:val="22"/>
              </w:rPr>
            </w:pPr>
            <w:r w:rsidRPr="006A423D">
              <w:rPr>
                <w:rFonts w:ascii="Times" w:eastAsia="MS Mincho" w:hAnsi="Times" w:cs="Times"/>
                <w:sz w:val="22"/>
                <w:szCs w:val="22"/>
                <w:lang w:eastAsia="ja-JP"/>
              </w:rPr>
              <w:t>1, 2a, 2b, 3a, 3b, 4a, 4b, 5a, 5b</w:t>
            </w:r>
          </w:p>
        </w:tc>
      </w:tr>
    </w:tbl>
    <w:p w14:paraId="11E36C80" w14:textId="77777777" w:rsidR="00CD065F" w:rsidRDefault="00CD065F" w:rsidP="00973988">
      <w:pPr>
        <w:rPr>
          <w:rFonts w:ascii="Arial" w:hAnsi="Arial" w:cs="Arial"/>
          <w:lang w:val="en-US"/>
        </w:rPr>
      </w:pPr>
    </w:p>
    <w:p w14:paraId="06CDA1D3" w14:textId="18BBAC08" w:rsidR="001D1C93" w:rsidRDefault="00C82645" w:rsidP="00973988">
      <w:pPr>
        <w:rPr>
          <w:rFonts w:ascii="Arial" w:hAnsi="Arial" w:cs="Arial"/>
          <w:lang w:val="en-US"/>
        </w:rPr>
      </w:pPr>
      <w:r w:rsidRPr="00C82645">
        <w:rPr>
          <w:rFonts w:ascii="Arial" w:hAnsi="Arial" w:cs="Arial"/>
          <w:b/>
          <w:bCs/>
          <w:lang w:val="en-US"/>
        </w:rPr>
        <w:t xml:space="preserve">Proposal </w:t>
      </w:r>
      <w:r w:rsidR="006736B5">
        <w:rPr>
          <w:rFonts w:ascii="Arial" w:hAnsi="Arial" w:cs="Arial"/>
          <w:b/>
          <w:bCs/>
          <w:lang w:val="en-US"/>
        </w:rPr>
        <w:t>3</w:t>
      </w:r>
      <w:r w:rsidRPr="00C82645">
        <w:rPr>
          <w:rFonts w:ascii="Arial" w:hAnsi="Arial" w:cs="Arial"/>
          <w:b/>
          <w:bCs/>
          <w:lang w:val="en-US"/>
        </w:rPr>
        <w:t>:</w:t>
      </w:r>
      <w:r>
        <w:rPr>
          <w:rFonts w:ascii="Arial" w:hAnsi="Arial" w:cs="Arial"/>
          <w:lang w:val="en-US"/>
        </w:rPr>
        <w:t xml:space="preserve"> Adopt the mapping of capabilities as in Table 1. </w:t>
      </w:r>
    </w:p>
    <w:p w14:paraId="0686385C" w14:textId="4921696C" w:rsidR="00973988" w:rsidRDefault="00973988" w:rsidP="001A6BB1">
      <w:pPr>
        <w:pStyle w:val="Heading2"/>
        <w:rPr>
          <w:lang w:val="en-US"/>
        </w:rPr>
      </w:pPr>
      <w:r>
        <w:rPr>
          <w:lang w:val="en-US"/>
        </w:rPr>
        <w:t xml:space="preserve">Wideband capabilities </w:t>
      </w:r>
    </w:p>
    <w:p w14:paraId="7608F709" w14:textId="3264F62B" w:rsidR="00306A22" w:rsidRPr="006C6E89" w:rsidRDefault="00D40C00" w:rsidP="00306A22">
      <w:pPr>
        <w:rPr>
          <w:rFonts w:ascii="Arial" w:hAnsi="Arial" w:cs="Arial"/>
          <w:lang w:val="en-US"/>
        </w:rPr>
      </w:pPr>
      <w:r w:rsidRPr="006C6E89">
        <w:rPr>
          <w:rFonts w:ascii="Arial" w:hAnsi="Arial" w:cs="Arial"/>
          <w:lang w:val="en-US"/>
        </w:rPr>
        <w:t>At the end of RAN1#102, RAN4 sent a LS reply in</w:t>
      </w:r>
      <w:r w:rsidR="00913A6E" w:rsidRPr="006C6E89">
        <w:rPr>
          <w:rFonts w:ascii="Arial" w:hAnsi="Arial" w:cs="Arial"/>
          <w:lang w:val="en-US"/>
        </w:rPr>
        <w:t xml:space="preserve"> [</w:t>
      </w:r>
      <w:r w:rsidR="00BC2583" w:rsidRPr="006C6E89">
        <w:rPr>
          <w:rFonts w:ascii="Arial" w:hAnsi="Arial" w:cs="Arial"/>
          <w:lang w:val="en-US"/>
        </w:rPr>
        <w:t>2</w:t>
      </w:r>
      <w:r w:rsidR="00913A6E" w:rsidRPr="006C6E89">
        <w:rPr>
          <w:rFonts w:ascii="Arial" w:hAnsi="Arial" w:cs="Arial"/>
          <w:lang w:val="en-US"/>
        </w:rPr>
        <w:t>]</w:t>
      </w:r>
      <w:r w:rsidR="008974F6" w:rsidRPr="006C6E89">
        <w:rPr>
          <w:rFonts w:ascii="Arial" w:hAnsi="Arial" w:cs="Arial"/>
          <w:lang w:val="en-US"/>
        </w:rPr>
        <w:t xml:space="preserve">, which could not be appreciated by RAN1 in time. </w:t>
      </w:r>
      <w:r w:rsidR="00306A22" w:rsidRPr="006C6E89">
        <w:rPr>
          <w:rFonts w:ascii="Arial" w:hAnsi="Arial" w:cs="Arial"/>
          <w:lang w:val="en-US"/>
        </w:rPr>
        <w:t>Along with some responses to earlier questions from RAN1, RAN4 also asked one question:</w:t>
      </w:r>
    </w:p>
    <w:tbl>
      <w:tblPr>
        <w:tblStyle w:val="TableGrid"/>
        <w:tblW w:w="0" w:type="auto"/>
        <w:tblLook w:val="04A0" w:firstRow="1" w:lastRow="0" w:firstColumn="1" w:lastColumn="0" w:noHBand="0" w:noVBand="1"/>
      </w:tblPr>
      <w:tblGrid>
        <w:gridCol w:w="9629"/>
      </w:tblGrid>
      <w:tr w:rsidR="00306A22" w14:paraId="211923EF" w14:textId="77777777" w:rsidTr="0063270B">
        <w:tc>
          <w:tcPr>
            <w:tcW w:w="9629" w:type="dxa"/>
          </w:tcPr>
          <w:p w14:paraId="50F9FAD8" w14:textId="77777777" w:rsidR="00306A22" w:rsidRDefault="00306A22" w:rsidP="0063270B">
            <w:pPr>
              <w:jc w:val="both"/>
              <w:rPr>
                <w:lang w:val="en-US"/>
              </w:rPr>
            </w:pPr>
            <w:r w:rsidRPr="00B72919">
              <w:rPr>
                <w:rFonts w:ascii="Arial" w:hAnsi="Arial" w:cs="Arial"/>
                <w:b/>
                <w:lang w:val="en-US"/>
              </w:rPr>
              <w:t>RAN4 response</w:t>
            </w:r>
            <w:r w:rsidRPr="00B72919">
              <w:rPr>
                <w:rFonts w:ascii="Arial" w:hAnsi="Arial" w:cs="Arial"/>
                <w:lang w:val="en-US"/>
              </w:rPr>
              <w:t>: RAN4 would like to further understand RAN1’s intention of the action in the LS: whether RAN1 is asking RAN4 to confirm the feature groups [10-19a]</w:t>
            </w:r>
            <w:r w:rsidRPr="00B72919">
              <w:rPr>
                <w:rFonts w:ascii="Arial" w:hAnsi="Arial" w:cs="Arial" w:hint="eastAsia"/>
                <w:lang w:val="en-US"/>
              </w:rPr>
              <w:t xml:space="preserve">, </w:t>
            </w:r>
            <w:r w:rsidRPr="00B72919">
              <w:rPr>
                <w:rFonts w:ascii="Arial" w:hAnsi="Arial" w:cs="Arial"/>
                <w:lang w:val="en-US"/>
              </w:rPr>
              <w:t>[10-19b], [10-19c], [10-19d], [10-19e], [10-19f] in RAN1 feature list R1-2004970 or RAN1 is asking RAN4 to define new UE capabilities in RAN4 feature list, if needed.</w:t>
            </w:r>
          </w:p>
        </w:tc>
      </w:tr>
    </w:tbl>
    <w:p w14:paraId="5C845E24" w14:textId="77777777" w:rsidR="00306A22" w:rsidRDefault="00306A22" w:rsidP="00306A22">
      <w:pPr>
        <w:rPr>
          <w:lang w:val="en-US"/>
        </w:rPr>
      </w:pPr>
    </w:p>
    <w:p w14:paraId="789476E2" w14:textId="2DA97366" w:rsidR="00BC5242" w:rsidRPr="006C6E89" w:rsidRDefault="005F666B" w:rsidP="00973988">
      <w:pPr>
        <w:rPr>
          <w:rFonts w:ascii="Arial" w:hAnsi="Arial" w:cs="Arial"/>
          <w:lang w:val="en-US"/>
        </w:rPr>
      </w:pPr>
      <w:r w:rsidRPr="006C6E89">
        <w:rPr>
          <w:rFonts w:ascii="Arial" w:hAnsi="Arial" w:cs="Arial"/>
          <w:lang w:val="en-US"/>
        </w:rPr>
        <w:t xml:space="preserve">Originally RAN1 had requested RAN2 to reserve the bits for these </w:t>
      </w:r>
      <w:r w:rsidR="007D2A83" w:rsidRPr="006C6E89">
        <w:rPr>
          <w:rFonts w:ascii="Arial" w:hAnsi="Arial" w:cs="Arial"/>
          <w:lang w:val="en-US"/>
        </w:rPr>
        <w:t xml:space="preserve">FGs </w:t>
      </w:r>
      <w:r w:rsidRPr="006C6E89">
        <w:rPr>
          <w:rFonts w:ascii="Arial" w:hAnsi="Arial" w:cs="Arial"/>
          <w:lang w:val="en-US"/>
        </w:rPr>
        <w:t>just in case RAN4 would agree to define those</w:t>
      </w:r>
      <w:r w:rsidR="007D2A83" w:rsidRPr="006C6E89">
        <w:rPr>
          <w:rFonts w:ascii="Arial" w:hAnsi="Arial" w:cs="Arial"/>
          <w:lang w:val="en-US"/>
        </w:rPr>
        <w:t xml:space="preserve"> capabilities in the end, but the decision was entirely up to RAN4. </w:t>
      </w:r>
      <w:r w:rsidR="004578C9" w:rsidRPr="006C6E89">
        <w:rPr>
          <w:rFonts w:ascii="Arial" w:hAnsi="Arial" w:cs="Arial"/>
          <w:lang w:val="en-US"/>
        </w:rPr>
        <w:t xml:space="preserve">The main motivation was to allow the opportunity for such </w:t>
      </w:r>
      <w:r w:rsidR="005B5D98" w:rsidRPr="006C6E89">
        <w:rPr>
          <w:rFonts w:ascii="Arial" w:hAnsi="Arial" w:cs="Arial"/>
          <w:lang w:val="en-US"/>
        </w:rPr>
        <w:t xml:space="preserve">FGs to be included, if needed, without creating problems with ASN.1 freeze timeline. </w:t>
      </w:r>
      <w:r w:rsidR="004578C9" w:rsidRPr="006C6E89">
        <w:rPr>
          <w:rFonts w:ascii="Arial" w:hAnsi="Arial" w:cs="Arial"/>
          <w:lang w:val="en-US"/>
        </w:rPr>
        <w:t xml:space="preserve">Given the fact that RAN2 has decided against </w:t>
      </w:r>
      <w:r w:rsidR="00A83BEB" w:rsidRPr="006C6E89">
        <w:rPr>
          <w:rFonts w:ascii="Arial" w:hAnsi="Arial" w:cs="Arial"/>
          <w:lang w:val="en-US"/>
        </w:rPr>
        <w:t>introducing FGs</w:t>
      </w:r>
      <w:r w:rsidR="001D12F1" w:rsidRPr="006C6E89">
        <w:rPr>
          <w:rFonts w:ascii="Arial" w:hAnsi="Arial" w:cs="Arial"/>
          <w:lang w:val="en-US"/>
        </w:rPr>
        <w:t xml:space="preserve"> without content</w:t>
      </w:r>
      <w:r w:rsidR="00A83BEB" w:rsidRPr="006C6E89">
        <w:rPr>
          <w:rFonts w:ascii="Arial" w:hAnsi="Arial" w:cs="Arial"/>
          <w:lang w:val="en-US"/>
        </w:rPr>
        <w:t xml:space="preserve"> in September version of the specifications, and the fact that RAN Plenary has agreed to freeze the Rel-16 specifications in September, </w:t>
      </w:r>
      <w:r w:rsidR="00E600CC" w:rsidRPr="006C6E89">
        <w:rPr>
          <w:rFonts w:ascii="Arial" w:hAnsi="Arial" w:cs="Arial"/>
          <w:lang w:val="en-US"/>
        </w:rPr>
        <w:t xml:space="preserve">it is </w:t>
      </w:r>
      <w:r w:rsidR="00AA0F17" w:rsidRPr="006C6E89">
        <w:rPr>
          <w:rFonts w:ascii="Arial" w:hAnsi="Arial" w:cs="Arial"/>
          <w:lang w:val="en-US"/>
        </w:rPr>
        <w:t>not justified to reiterate the original request to have such bits reserved</w:t>
      </w:r>
      <w:r w:rsidR="00BC5242" w:rsidRPr="006C6E89">
        <w:rPr>
          <w:rFonts w:ascii="Arial" w:hAnsi="Arial" w:cs="Arial"/>
          <w:lang w:val="en-US"/>
        </w:rPr>
        <w:t xml:space="preserve"> by RAN2. </w:t>
      </w:r>
    </w:p>
    <w:p w14:paraId="21EF61C4" w14:textId="77777777" w:rsidR="006639F0" w:rsidRPr="006C6E89" w:rsidRDefault="00BC5242" w:rsidP="00973988">
      <w:pPr>
        <w:rPr>
          <w:rFonts w:ascii="Arial" w:hAnsi="Arial" w:cs="Arial"/>
          <w:lang w:val="en-US"/>
        </w:rPr>
      </w:pPr>
      <w:r w:rsidRPr="006C6E89">
        <w:rPr>
          <w:rFonts w:ascii="Arial" w:hAnsi="Arial" w:cs="Arial"/>
          <w:lang w:val="en-US"/>
        </w:rPr>
        <w:t xml:space="preserve">Hence, RAN1 can </w:t>
      </w:r>
      <w:r w:rsidR="006639F0" w:rsidRPr="006C6E89">
        <w:rPr>
          <w:rFonts w:ascii="Arial" w:hAnsi="Arial" w:cs="Arial"/>
          <w:lang w:val="en-US"/>
        </w:rPr>
        <w:t>have one of the following courses of action for replying to RAN4:</w:t>
      </w:r>
    </w:p>
    <w:p w14:paraId="4DE7A82A" w14:textId="2D1E84C0" w:rsidR="00973988" w:rsidRPr="006C6E89" w:rsidRDefault="00BC5242" w:rsidP="006639F0">
      <w:pPr>
        <w:pStyle w:val="ListParagraph"/>
        <w:numPr>
          <w:ilvl w:val="0"/>
          <w:numId w:val="32"/>
        </w:numPr>
        <w:rPr>
          <w:rFonts w:ascii="Arial" w:hAnsi="Arial" w:cs="Arial"/>
          <w:sz w:val="22"/>
          <w:szCs w:val="22"/>
          <w:lang w:val="en-US"/>
        </w:rPr>
      </w:pPr>
      <w:r w:rsidRPr="006C6E89">
        <w:rPr>
          <w:rFonts w:ascii="Arial" w:hAnsi="Arial" w:cs="Arial"/>
          <w:sz w:val="22"/>
          <w:szCs w:val="22"/>
          <w:lang w:val="en-US"/>
        </w:rPr>
        <w:t xml:space="preserve">clarify that the original request </w:t>
      </w:r>
      <w:r w:rsidR="006639F0" w:rsidRPr="006C6E89">
        <w:rPr>
          <w:rFonts w:ascii="Arial" w:hAnsi="Arial" w:cs="Arial"/>
          <w:sz w:val="22"/>
          <w:szCs w:val="22"/>
          <w:lang w:val="en-US"/>
        </w:rPr>
        <w:t xml:space="preserve">can be discarded by RAN4 and it is up to RAN4 to </w:t>
      </w:r>
      <w:r w:rsidR="00BD33BA" w:rsidRPr="006C6E89">
        <w:rPr>
          <w:rFonts w:ascii="Arial" w:hAnsi="Arial" w:cs="Arial"/>
          <w:sz w:val="22"/>
          <w:szCs w:val="22"/>
          <w:lang w:val="en-US"/>
        </w:rPr>
        <w:t xml:space="preserve">consider potential new </w:t>
      </w:r>
      <w:r w:rsidR="006639F0" w:rsidRPr="006C6E89">
        <w:rPr>
          <w:rFonts w:ascii="Arial" w:hAnsi="Arial" w:cs="Arial"/>
          <w:sz w:val="22"/>
          <w:szCs w:val="22"/>
          <w:lang w:val="en-US"/>
        </w:rPr>
        <w:t>capabilities for wideband operation</w:t>
      </w:r>
    </w:p>
    <w:p w14:paraId="7745318F" w14:textId="233D151B" w:rsidR="006639F0" w:rsidRPr="006C6E89" w:rsidRDefault="00BD33BA" w:rsidP="006639F0">
      <w:pPr>
        <w:pStyle w:val="ListParagraph"/>
        <w:numPr>
          <w:ilvl w:val="0"/>
          <w:numId w:val="32"/>
        </w:numPr>
        <w:rPr>
          <w:rFonts w:ascii="Arial" w:hAnsi="Arial" w:cs="Arial"/>
          <w:sz w:val="22"/>
          <w:szCs w:val="22"/>
          <w:lang w:val="en-US"/>
        </w:rPr>
      </w:pPr>
      <w:r w:rsidRPr="006C6E89">
        <w:rPr>
          <w:rFonts w:ascii="Arial" w:hAnsi="Arial" w:cs="Arial"/>
          <w:sz w:val="22"/>
          <w:szCs w:val="22"/>
          <w:lang w:val="en-US"/>
        </w:rPr>
        <w:t xml:space="preserve">based on the answers provided by RAN4 provide a more </w:t>
      </w:r>
      <w:r w:rsidR="007D1660" w:rsidRPr="006C6E89">
        <w:rPr>
          <w:rFonts w:ascii="Arial" w:hAnsi="Arial" w:cs="Arial"/>
          <w:sz w:val="22"/>
          <w:szCs w:val="22"/>
          <w:lang w:val="en-US"/>
        </w:rPr>
        <w:t xml:space="preserve">focused and actionable request to RAN4 </w:t>
      </w:r>
    </w:p>
    <w:p w14:paraId="795F62FB" w14:textId="732B0B91" w:rsidR="007D1660" w:rsidRDefault="007D1660" w:rsidP="007D1660">
      <w:pPr>
        <w:rPr>
          <w:rFonts w:ascii="Arial" w:hAnsi="Arial" w:cs="Arial"/>
          <w:lang w:val="en-US"/>
        </w:rPr>
      </w:pPr>
    </w:p>
    <w:p w14:paraId="5567A2A6" w14:textId="6644A6D6" w:rsidR="007D1660" w:rsidRPr="006C6E89" w:rsidRDefault="007D1660" w:rsidP="007D1660">
      <w:pPr>
        <w:rPr>
          <w:rFonts w:ascii="Arial" w:hAnsi="Arial" w:cs="Arial"/>
          <w:lang w:val="en-US"/>
        </w:rPr>
      </w:pPr>
      <w:r w:rsidRPr="006C6E89">
        <w:rPr>
          <w:rFonts w:ascii="Arial" w:hAnsi="Arial" w:cs="Arial"/>
          <w:lang w:val="en-US"/>
        </w:rPr>
        <w:t>While we are open to both approaches, we see that approach 2) above might help RAN4 in progressing with the issue</w:t>
      </w:r>
      <w:r w:rsidR="009D5ED9" w:rsidRPr="006C6E89">
        <w:rPr>
          <w:rFonts w:ascii="Arial" w:hAnsi="Arial" w:cs="Arial"/>
          <w:lang w:val="en-US"/>
        </w:rPr>
        <w:t>, and we provide further analysis on our views in [</w:t>
      </w:r>
      <w:r w:rsidR="009F799E" w:rsidRPr="006C6E89">
        <w:rPr>
          <w:rFonts w:ascii="Arial" w:hAnsi="Arial" w:cs="Arial"/>
          <w:lang w:val="en-US"/>
        </w:rPr>
        <w:t>3</w:t>
      </w:r>
      <w:r w:rsidR="009D5ED9" w:rsidRPr="006C6E89">
        <w:rPr>
          <w:rFonts w:ascii="Arial" w:hAnsi="Arial" w:cs="Arial"/>
          <w:lang w:val="en-US"/>
        </w:rPr>
        <w:t>].</w:t>
      </w:r>
      <w:r w:rsidR="00C23293" w:rsidRPr="006C6E89">
        <w:rPr>
          <w:rFonts w:ascii="Arial" w:hAnsi="Arial" w:cs="Arial"/>
          <w:lang w:val="en-US"/>
        </w:rPr>
        <w:t xml:space="preserve"> In summary, we propose the following:</w:t>
      </w:r>
    </w:p>
    <w:p w14:paraId="09399804" w14:textId="56C8E434" w:rsidR="00C23293" w:rsidRPr="006C6E89" w:rsidRDefault="00C23293" w:rsidP="00C23293">
      <w:pPr>
        <w:rPr>
          <w:rFonts w:ascii="Arial" w:hAnsi="Arial" w:cs="Arial"/>
          <w:lang w:val="en-US"/>
        </w:rPr>
      </w:pPr>
      <w:r w:rsidRPr="006C6E89">
        <w:rPr>
          <w:rFonts w:ascii="Arial" w:hAnsi="Arial" w:cs="Arial"/>
          <w:b/>
          <w:bCs/>
          <w:lang w:val="en-US"/>
        </w:rPr>
        <w:t xml:space="preserve">Proposal </w:t>
      </w:r>
      <w:r w:rsidR="00AE1785" w:rsidRPr="006C6E89">
        <w:rPr>
          <w:rFonts w:ascii="Arial" w:hAnsi="Arial" w:cs="Arial"/>
          <w:b/>
          <w:bCs/>
          <w:lang w:val="en-US"/>
        </w:rPr>
        <w:t>4</w:t>
      </w:r>
      <w:r w:rsidRPr="006C6E89">
        <w:rPr>
          <w:rFonts w:ascii="Arial" w:hAnsi="Arial" w:cs="Arial"/>
          <w:b/>
          <w:bCs/>
          <w:lang w:val="en-US"/>
        </w:rPr>
        <w:t>:</w:t>
      </w:r>
      <w:r w:rsidRPr="006C6E89">
        <w:rPr>
          <w:rFonts w:ascii="Arial" w:hAnsi="Arial" w:cs="Arial"/>
          <w:lang w:val="en-US"/>
        </w:rPr>
        <w:t xml:space="preserve"> Conclude that from baseband processing point of view, no further capabilities are needed for DL WB modes Case 2a/2b, 3, and 4. RF aspects are up to RAN4.</w:t>
      </w:r>
    </w:p>
    <w:p w14:paraId="0F410FDE" w14:textId="135A00BC" w:rsidR="00364C26" w:rsidRPr="006C6E89" w:rsidRDefault="00364C26" w:rsidP="00364C26">
      <w:pPr>
        <w:rPr>
          <w:rFonts w:ascii="Arial" w:hAnsi="Arial" w:cs="Arial"/>
          <w:lang w:val="en-US"/>
        </w:rPr>
      </w:pPr>
      <w:r w:rsidRPr="006C6E89">
        <w:rPr>
          <w:rFonts w:ascii="Arial" w:hAnsi="Arial" w:cs="Arial"/>
          <w:b/>
          <w:bCs/>
          <w:lang w:val="en-US"/>
        </w:rPr>
        <w:t xml:space="preserve">Proposal </w:t>
      </w:r>
      <w:r w:rsidR="00AE1785" w:rsidRPr="006C6E89">
        <w:rPr>
          <w:rFonts w:ascii="Arial" w:hAnsi="Arial" w:cs="Arial"/>
          <w:b/>
          <w:bCs/>
          <w:lang w:val="en-US"/>
        </w:rPr>
        <w:t>5</w:t>
      </w:r>
      <w:r w:rsidRPr="006C6E89">
        <w:rPr>
          <w:rFonts w:ascii="Arial" w:hAnsi="Arial" w:cs="Arial"/>
          <w:b/>
          <w:bCs/>
          <w:lang w:val="en-US"/>
        </w:rPr>
        <w:t>:</w:t>
      </w:r>
      <w:r w:rsidRPr="006C6E89">
        <w:rPr>
          <w:rFonts w:ascii="Arial" w:hAnsi="Arial" w:cs="Arial"/>
          <w:lang w:val="en-US"/>
        </w:rPr>
        <w:t xml:space="preserve"> Consider introducing capability for UE to be scheduled on N contiguous sub-bands. </w:t>
      </w:r>
    </w:p>
    <w:p w14:paraId="4E0A801B" w14:textId="77777777" w:rsidR="00364C26" w:rsidRPr="006C6E89" w:rsidRDefault="00364C26" w:rsidP="00364C26">
      <w:pPr>
        <w:pStyle w:val="ListParagraph"/>
        <w:numPr>
          <w:ilvl w:val="0"/>
          <w:numId w:val="18"/>
        </w:numPr>
        <w:rPr>
          <w:rFonts w:ascii="Arial" w:hAnsi="Arial" w:cs="Arial"/>
          <w:sz w:val="20"/>
          <w:szCs w:val="20"/>
          <w:lang w:val="en-US"/>
        </w:rPr>
      </w:pPr>
      <w:r w:rsidRPr="006C6E89">
        <w:rPr>
          <w:rFonts w:ascii="Arial" w:hAnsi="Arial" w:cs="Arial"/>
          <w:sz w:val="20"/>
          <w:szCs w:val="20"/>
          <w:lang w:val="en-US"/>
        </w:rPr>
        <w:t xml:space="preserve">N=1 UE supports UL scheduling for 1 RB-set (mandatory when UE indicates capability for </w:t>
      </w:r>
      <w:proofErr w:type="gramStart"/>
      <w:r w:rsidRPr="006C6E89">
        <w:rPr>
          <w:rFonts w:ascii="Arial" w:hAnsi="Arial" w:cs="Arial"/>
          <w:sz w:val="20"/>
          <w:szCs w:val="20"/>
          <w:lang w:val="en-US"/>
        </w:rPr>
        <w:t>UL )</w:t>
      </w:r>
      <w:proofErr w:type="gramEnd"/>
    </w:p>
    <w:p w14:paraId="03E15817" w14:textId="77777777" w:rsidR="00364C26" w:rsidRPr="006C6E89" w:rsidRDefault="00364C26" w:rsidP="00364C26">
      <w:pPr>
        <w:pStyle w:val="ListParagraph"/>
        <w:numPr>
          <w:ilvl w:val="0"/>
          <w:numId w:val="18"/>
        </w:numPr>
        <w:rPr>
          <w:rFonts w:ascii="Arial" w:hAnsi="Arial" w:cs="Arial"/>
          <w:sz w:val="20"/>
          <w:szCs w:val="20"/>
          <w:lang w:val="en-US"/>
        </w:rPr>
      </w:pPr>
      <w:r w:rsidRPr="006C6E89">
        <w:rPr>
          <w:rFonts w:ascii="Arial" w:hAnsi="Arial" w:cs="Arial"/>
          <w:sz w:val="20"/>
          <w:szCs w:val="20"/>
          <w:lang w:val="en-US"/>
        </w:rPr>
        <w:t>N=2 UE supports UL scheduling for up to 2 contiguous RB-sets</w:t>
      </w:r>
    </w:p>
    <w:p w14:paraId="76FD1A62" w14:textId="77777777" w:rsidR="00364C26" w:rsidRPr="006C6E89" w:rsidRDefault="00364C26" w:rsidP="00364C26">
      <w:pPr>
        <w:pStyle w:val="ListParagraph"/>
        <w:numPr>
          <w:ilvl w:val="0"/>
          <w:numId w:val="18"/>
        </w:numPr>
        <w:rPr>
          <w:rFonts w:ascii="Arial" w:hAnsi="Arial" w:cs="Arial"/>
          <w:sz w:val="20"/>
          <w:szCs w:val="20"/>
          <w:lang w:val="en-US"/>
        </w:rPr>
      </w:pPr>
      <w:r w:rsidRPr="006C6E89">
        <w:rPr>
          <w:rFonts w:ascii="Arial" w:hAnsi="Arial" w:cs="Arial"/>
          <w:sz w:val="20"/>
          <w:szCs w:val="20"/>
          <w:lang w:val="en-US"/>
        </w:rPr>
        <w:t>N=3 UE supports UL scheduling for up to 3 contiguous RB-sets</w:t>
      </w:r>
    </w:p>
    <w:p w14:paraId="66EA0BFF" w14:textId="77777777" w:rsidR="00364C26" w:rsidRPr="006C6E89" w:rsidRDefault="00364C26" w:rsidP="00364C26">
      <w:pPr>
        <w:pStyle w:val="ListParagraph"/>
        <w:numPr>
          <w:ilvl w:val="0"/>
          <w:numId w:val="18"/>
        </w:numPr>
        <w:rPr>
          <w:rFonts w:ascii="Arial" w:hAnsi="Arial" w:cs="Arial"/>
          <w:i/>
          <w:iCs/>
          <w:lang w:val="en-US"/>
        </w:rPr>
      </w:pPr>
      <w:r w:rsidRPr="006C6E89">
        <w:rPr>
          <w:rFonts w:ascii="Arial" w:hAnsi="Arial" w:cs="Arial"/>
          <w:sz w:val="20"/>
          <w:szCs w:val="20"/>
          <w:lang w:val="en-US"/>
        </w:rPr>
        <w:t>N=4 UE supports UL scheduling for up to 4 contiguous RB-sets</w:t>
      </w:r>
    </w:p>
    <w:p w14:paraId="4F200EE4" w14:textId="1BF94826" w:rsidR="009D5ED9" w:rsidRDefault="009D5ED9" w:rsidP="007D1660">
      <w:pPr>
        <w:rPr>
          <w:rFonts w:ascii="Arial" w:hAnsi="Arial" w:cs="Arial"/>
          <w:lang w:val="en-US"/>
        </w:rPr>
      </w:pPr>
    </w:p>
    <w:p w14:paraId="7C041BF5" w14:textId="1A61A54C" w:rsidR="00462E7D" w:rsidRDefault="00462E7D" w:rsidP="003842CA">
      <w:pPr>
        <w:pStyle w:val="Heading1"/>
        <w:rPr>
          <w:lang w:val="en-US"/>
        </w:rPr>
      </w:pPr>
      <w:r>
        <w:rPr>
          <w:lang w:val="en-US"/>
        </w:rPr>
        <w:t>MR-DC CA</w:t>
      </w:r>
    </w:p>
    <w:p w14:paraId="3767CE1F" w14:textId="20C98C42" w:rsidR="007F5156" w:rsidRPr="006C6E89" w:rsidRDefault="007F5156" w:rsidP="007F5156">
      <w:pPr>
        <w:rPr>
          <w:rFonts w:ascii="Arial" w:hAnsi="Arial" w:cs="Arial"/>
          <w:lang w:val="en-US"/>
        </w:rPr>
      </w:pPr>
      <w:r w:rsidRPr="006C6E89">
        <w:rPr>
          <w:rFonts w:ascii="Arial" w:hAnsi="Arial" w:cs="Arial"/>
          <w:lang w:val="en-US"/>
        </w:rPr>
        <w:t xml:space="preserve">FG 18-4 indicates whether UE support </w:t>
      </w:r>
      <w:proofErr w:type="spellStart"/>
      <w:r w:rsidRPr="006C6E89">
        <w:rPr>
          <w:rFonts w:ascii="Arial" w:hAnsi="Arial" w:cs="Arial"/>
          <w:lang w:val="en-US"/>
        </w:rPr>
        <w:t>SCell</w:t>
      </w:r>
      <w:proofErr w:type="spellEnd"/>
      <w:r w:rsidRPr="006C6E89">
        <w:rPr>
          <w:rFonts w:ascii="Arial" w:hAnsi="Arial" w:cs="Arial"/>
          <w:lang w:val="en-US"/>
        </w:rPr>
        <w:t xml:space="preserve"> dormancy indication within active time. It also indicates:</w:t>
      </w:r>
    </w:p>
    <w:p w14:paraId="245B5075" w14:textId="77777777" w:rsidR="007F5156" w:rsidRPr="006C6E89" w:rsidRDefault="007F5156" w:rsidP="007F5156">
      <w:pPr>
        <w:pStyle w:val="ListParagraph"/>
        <w:numPr>
          <w:ilvl w:val="0"/>
          <w:numId w:val="35"/>
        </w:numPr>
        <w:spacing w:after="180"/>
        <w:rPr>
          <w:rFonts w:ascii="Arial" w:hAnsi="Arial" w:cs="Arial"/>
          <w:sz w:val="20"/>
          <w:szCs w:val="20"/>
          <w:lang w:val="en-US" w:eastAsia="en-US"/>
        </w:rPr>
      </w:pPr>
      <w:r w:rsidRPr="006C6E89">
        <w:rPr>
          <w:rFonts w:ascii="Arial" w:hAnsi="Arial" w:cs="Arial"/>
          <w:sz w:val="20"/>
          <w:szCs w:val="20"/>
          <w:lang w:val="en-US" w:eastAsia="en-US"/>
        </w:rPr>
        <w:t>One dormant BWP and one non-dormant BWP is supported per carrier</w:t>
      </w:r>
    </w:p>
    <w:p w14:paraId="5E2A6022" w14:textId="6FE5C168" w:rsidR="007F5156" w:rsidRPr="006C6E89" w:rsidRDefault="007F5156" w:rsidP="007F5156">
      <w:pPr>
        <w:pStyle w:val="ListParagraph"/>
        <w:numPr>
          <w:ilvl w:val="0"/>
          <w:numId w:val="35"/>
        </w:numPr>
        <w:spacing w:after="180"/>
        <w:rPr>
          <w:rFonts w:ascii="Arial" w:hAnsi="Arial" w:cs="Arial"/>
          <w:sz w:val="20"/>
          <w:szCs w:val="20"/>
          <w:lang w:val="en-US" w:eastAsia="en-US"/>
        </w:rPr>
      </w:pPr>
      <w:r w:rsidRPr="006C6E89">
        <w:rPr>
          <w:rFonts w:ascii="Arial" w:hAnsi="Arial" w:cs="Arial"/>
          <w:sz w:val="20"/>
          <w:szCs w:val="20"/>
          <w:lang w:val="en-US" w:eastAsia="en-US"/>
        </w:rPr>
        <w:t>More than one non-dormant BWP per carrier is supported only if UE feature 6-3/6-4 is also supported</w:t>
      </w:r>
    </w:p>
    <w:p w14:paraId="5195443E" w14:textId="77777777" w:rsidR="007F5156" w:rsidRPr="006C6E89" w:rsidRDefault="007F5156" w:rsidP="007F5156">
      <w:pPr>
        <w:rPr>
          <w:rFonts w:ascii="Arial" w:hAnsi="Arial" w:cs="Arial"/>
          <w:lang w:val="en-US"/>
        </w:rPr>
      </w:pPr>
      <w:r w:rsidRPr="006C6E89">
        <w:rPr>
          <w:rFonts w:ascii="Arial" w:hAnsi="Arial" w:cs="Arial"/>
          <w:lang w:val="en-US"/>
        </w:rPr>
        <w:t xml:space="preserve">The definition of 18-4 does not explicitly write that UE would need to support two dedicated BWPs but it does say that UE needs to support at least one dormant and one non-dormant BWP. On the other </w:t>
      </w:r>
      <w:proofErr w:type="gramStart"/>
      <w:r w:rsidRPr="006C6E89">
        <w:rPr>
          <w:rFonts w:ascii="Arial" w:hAnsi="Arial" w:cs="Arial"/>
          <w:lang w:val="en-US"/>
        </w:rPr>
        <w:t>hand</w:t>
      </w:r>
      <w:proofErr w:type="gramEnd"/>
      <w:r w:rsidRPr="006C6E89">
        <w:rPr>
          <w:rFonts w:ascii="Arial" w:hAnsi="Arial" w:cs="Arial"/>
          <w:lang w:val="en-US"/>
        </w:rPr>
        <w:t xml:space="preserve"> the capability indicates as well that if more than one non-dormant BWP is to be supported then UE needs to support 6-3/6-4 which requires up to 4 dedicated DL BWPs to be supported. </w:t>
      </w:r>
    </w:p>
    <w:p w14:paraId="7664C889" w14:textId="5A349F91" w:rsidR="007F5156" w:rsidRPr="006C6E89" w:rsidRDefault="007F5156" w:rsidP="007F5156">
      <w:pPr>
        <w:rPr>
          <w:rFonts w:ascii="Arial" w:hAnsi="Arial" w:cs="Arial"/>
          <w:lang w:val="en-US"/>
        </w:rPr>
      </w:pPr>
      <w:r w:rsidRPr="006C6E89">
        <w:rPr>
          <w:rFonts w:ascii="Arial" w:hAnsi="Arial" w:cs="Arial"/>
          <w:lang w:val="en-US"/>
        </w:rPr>
        <w:t>The natural conclusion here is that UE would need to support at least one of {6-2, 6-3} for the basic 18-4 capability. If only one dedicated DL BWP would be required then NW would always need to set up initial BWP as dormant/non-dormant BWP, which would make the feature not that useful as initial BWP supports only CORESET#0</w:t>
      </w:r>
      <w:r w:rsidR="00511008" w:rsidRPr="006C6E89">
        <w:rPr>
          <w:rFonts w:ascii="Arial" w:hAnsi="Arial" w:cs="Arial"/>
          <w:lang w:val="en-US"/>
        </w:rPr>
        <w:t xml:space="preserve"> in baseline BWP configuration Option 1. And baseline configuration Option2 could not be used at all, if it has only support for one BWP</w:t>
      </w:r>
      <w:r w:rsidR="006A7D30" w:rsidRPr="006C6E89">
        <w:rPr>
          <w:rFonts w:ascii="Arial" w:hAnsi="Arial" w:cs="Arial"/>
          <w:lang w:val="en-US"/>
        </w:rPr>
        <w:t xml:space="preserve"> in</w:t>
      </w:r>
      <w:r w:rsidR="00511008" w:rsidRPr="006C6E89">
        <w:rPr>
          <w:rFonts w:ascii="Arial" w:hAnsi="Arial" w:cs="Arial"/>
          <w:lang w:val="en-US"/>
        </w:rPr>
        <w:t xml:space="preserve"> total</w:t>
      </w:r>
      <w:r w:rsidRPr="006C6E89">
        <w:rPr>
          <w:rFonts w:ascii="Arial" w:hAnsi="Arial" w:cs="Arial"/>
          <w:lang w:val="en-US"/>
        </w:rPr>
        <w:t xml:space="preserve">. </w:t>
      </w:r>
    </w:p>
    <w:p w14:paraId="54A68D5C" w14:textId="01146079" w:rsidR="003842CA" w:rsidRPr="006C6E89" w:rsidRDefault="007F5156" w:rsidP="003842CA">
      <w:pPr>
        <w:overflowPunct/>
        <w:autoSpaceDE/>
        <w:autoSpaceDN/>
        <w:adjustRightInd/>
        <w:spacing w:after="0"/>
        <w:textAlignment w:val="auto"/>
        <w:rPr>
          <w:rFonts w:ascii="Arial" w:hAnsi="Arial" w:cs="Arial"/>
        </w:rPr>
      </w:pPr>
      <w:r w:rsidRPr="006C6E89">
        <w:rPr>
          <w:rFonts w:ascii="Arial" w:hAnsi="Arial" w:cs="Arial"/>
          <w:b/>
          <w:bCs/>
          <w:lang w:val="en-US"/>
        </w:rPr>
        <w:t xml:space="preserve">Proposal </w:t>
      </w:r>
      <w:r w:rsidR="00AE1785" w:rsidRPr="006C6E89">
        <w:rPr>
          <w:rFonts w:ascii="Arial" w:hAnsi="Arial" w:cs="Arial"/>
          <w:b/>
          <w:bCs/>
          <w:lang w:val="en-US"/>
        </w:rPr>
        <w:t>6</w:t>
      </w:r>
      <w:r w:rsidRPr="006C6E89">
        <w:rPr>
          <w:rFonts w:ascii="Arial" w:hAnsi="Arial" w:cs="Arial"/>
          <w:b/>
          <w:bCs/>
          <w:lang w:val="en-US"/>
        </w:rPr>
        <w:t xml:space="preserve">: </w:t>
      </w:r>
      <w:r w:rsidRPr="006C6E89">
        <w:rPr>
          <w:rFonts w:ascii="Arial" w:hAnsi="Arial" w:cs="Arial"/>
          <w:lang w:val="en-US"/>
        </w:rPr>
        <w:t>Add “one of</w:t>
      </w:r>
      <w:r w:rsidRPr="006C6E89">
        <w:rPr>
          <w:rFonts w:ascii="Arial" w:hAnsi="Arial" w:cs="Arial"/>
          <w:b/>
          <w:bCs/>
          <w:lang w:val="en-US"/>
        </w:rPr>
        <w:t xml:space="preserve"> {</w:t>
      </w:r>
      <w:r w:rsidRPr="006C6E89">
        <w:rPr>
          <w:rFonts w:ascii="Arial" w:hAnsi="Arial" w:cs="Arial"/>
          <w:lang w:val="en-US"/>
        </w:rPr>
        <w:t xml:space="preserve">6-2, 6-3} as prerequisite for FG 18-4, </w:t>
      </w:r>
      <w:proofErr w:type="spellStart"/>
      <w:r w:rsidRPr="006C6E89">
        <w:rPr>
          <w:rFonts w:ascii="Arial" w:hAnsi="Arial" w:cs="Arial"/>
          <w:lang w:val="en-US"/>
        </w:rPr>
        <w:t>i.</w:t>
      </w:r>
      <w:proofErr w:type="gramStart"/>
      <w:r w:rsidRPr="006C6E89">
        <w:rPr>
          <w:rFonts w:ascii="Arial" w:hAnsi="Arial" w:cs="Arial"/>
          <w:lang w:val="en-US"/>
        </w:rPr>
        <w:t>e.UE</w:t>
      </w:r>
      <w:proofErr w:type="spellEnd"/>
      <w:proofErr w:type="gramEnd"/>
      <w:r w:rsidRPr="006C6E89">
        <w:rPr>
          <w:rFonts w:ascii="Arial" w:hAnsi="Arial" w:cs="Arial"/>
          <w:lang w:val="en-US"/>
        </w:rPr>
        <w:t xml:space="preserve"> needs to support at least two dedicated DL BWPs to support </w:t>
      </w:r>
      <w:proofErr w:type="spellStart"/>
      <w:r w:rsidRPr="006C6E89">
        <w:rPr>
          <w:rFonts w:ascii="Arial" w:hAnsi="Arial" w:cs="Arial"/>
          <w:lang w:val="en-US"/>
        </w:rPr>
        <w:t>Scell</w:t>
      </w:r>
      <w:proofErr w:type="spellEnd"/>
      <w:r w:rsidRPr="006C6E89">
        <w:rPr>
          <w:rFonts w:ascii="Arial" w:hAnsi="Arial" w:cs="Arial"/>
          <w:lang w:val="en-US"/>
        </w:rPr>
        <w:t xml:space="preserve"> dormancy.</w:t>
      </w:r>
      <w:r w:rsidR="00381EE5" w:rsidRPr="006C6E89">
        <w:rPr>
          <w:rFonts w:ascii="Arial" w:hAnsi="Arial" w:cs="Arial"/>
          <w:lang w:val="en-US"/>
        </w:rPr>
        <w:t xml:space="preserve"> </w:t>
      </w:r>
      <w:r w:rsidR="003842CA" w:rsidRPr="006C6E89">
        <w:rPr>
          <w:rFonts w:ascii="Arial" w:hAnsi="Arial" w:cs="Arial"/>
        </w:rPr>
        <w:t>Alternatively clarify that one dormant BWP and one non-dormant BWP are dedicated BWPs even for UEs not supporting both 6-2 and 6-3.</w:t>
      </w:r>
    </w:p>
    <w:p w14:paraId="136E160D" w14:textId="285A8CF1" w:rsidR="007F5156" w:rsidRDefault="007F5156" w:rsidP="007F5156">
      <w:pPr>
        <w:rPr>
          <w:lang w:val="en-US"/>
        </w:rPr>
      </w:pPr>
    </w:p>
    <w:p w14:paraId="2040DB55" w14:textId="3C4B7D84" w:rsidR="007D1660" w:rsidRDefault="00990363" w:rsidP="009A33BA">
      <w:pPr>
        <w:pStyle w:val="Heading1"/>
        <w:rPr>
          <w:lang w:val="en-US"/>
        </w:rPr>
      </w:pPr>
      <w:proofErr w:type="spellStart"/>
      <w:r>
        <w:rPr>
          <w:lang w:val="en-US"/>
        </w:rPr>
        <w:t>eMIMO</w:t>
      </w:r>
      <w:proofErr w:type="spellEnd"/>
    </w:p>
    <w:p w14:paraId="371B0C37" w14:textId="08969552" w:rsidR="00990363" w:rsidRDefault="004D23C1" w:rsidP="007D1660">
      <w:pPr>
        <w:rPr>
          <w:rFonts w:ascii="Arial" w:hAnsi="Arial" w:cs="Arial"/>
          <w:lang w:val="en-US"/>
        </w:rPr>
      </w:pPr>
      <w:r>
        <w:rPr>
          <w:rFonts w:ascii="Arial" w:hAnsi="Arial" w:cs="Arial"/>
          <w:lang w:val="en-US"/>
        </w:rPr>
        <w:t>In 3</w:t>
      </w:r>
      <w:r w:rsidR="00F269E2">
        <w:rPr>
          <w:rFonts w:ascii="Arial" w:hAnsi="Arial" w:cs="Arial"/>
          <w:lang w:val="en-US"/>
        </w:rPr>
        <w:t>8</w:t>
      </w:r>
      <w:r>
        <w:rPr>
          <w:rFonts w:ascii="Arial" w:hAnsi="Arial" w:cs="Arial"/>
          <w:lang w:val="en-US"/>
        </w:rPr>
        <w:t>.306 [</w:t>
      </w:r>
      <w:r w:rsidR="00510036">
        <w:rPr>
          <w:rFonts w:ascii="Arial" w:hAnsi="Arial" w:cs="Arial"/>
          <w:lang w:val="en-US"/>
        </w:rPr>
        <w:t>4</w:t>
      </w:r>
      <w:r w:rsidR="007E6DDB">
        <w:rPr>
          <w:rFonts w:ascii="Arial" w:hAnsi="Arial" w:cs="Arial"/>
          <w:lang w:val="en-US"/>
        </w:rPr>
        <w:t>] the highlighted parameter</w:t>
      </w:r>
      <w:r w:rsidR="00E54ED3">
        <w:rPr>
          <w:rFonts w:ascii="Arial" w:hAnsi="Arial" w:cs="Arial"/>
          <w:lang w:val="en-US"/>
        </w:rPr>
        <w:t xml:space="preserve">’s name and description adopts the terminology “soft” and “hard” amplitude </w:t>
      </w:r>
      <w:r w:rsidR="00447937">
        <w:rPr>
          <w:rFonts w:ascii="Arial" w:hAnsi="Arial" w:cs="Arial"/>
          <w:lang w:val="en-US"/>
        </w:rPr>
        <w:t>restric</w:t>
      </w:r>
      <w:r w:rsidR="00E54ED3">
        <w:rPr>
          <w:rFonts w:ascii="Arial" w:hAnsi="Arial" w:cs="Arial"/>
          <w:lang w:val="en-US"/>
        </w:rPr>
        <w:t xml:space="preserve">tion for CBSR, which is not aligned with the feature description in RAN1 specifications (Clause 5.2.2.2.5 in 38.214). In both Rel-15 and Rel-16 the distinction in RAN1 is between CBSR, which restricts the use of certain beams and CBSR with amplitude restriction, which restricts the maximum amplitude of those beams and is subject to UE’s capability </w:t>
      </w:r>
      <w:proofErr w:type="spellStart"/>
      <w:r w:rsidR="00E54ED3">
        <w:rPr>
          <w:rFonts w:ascii="Arial" w:hAnsi="Arial" w:cs="Arial"/>
          <w:lang w:val="en-US"/>
        </w:rPr>
        <w:t>signalling</w:t>
      </w:r>
      <w:proofErr w:type="spellEnd"/>
      <w:r w:rsidR="00E54ED3">
        <w:rPr>
          <w:rFonts w:ascii="Arial" w:hAnsi="Arial" w:cs="Arial"/>
          <w:lang w:val="en-U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80B7C" w14:paraId="4EC8C8CA" w14:textId="77777777" w:rsidTr="00F80B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D93853" w14:textId="77777777" w:rsidR="00F80B7C" w:rsidRDefault="00F80B7C">
            <w:pPr>
              <w:pStyle w:val="TAL"/>
              <w:rPr>
                <w:b/>
                <w:i/>
              </w:rPr>
            </w:pPr>
            <w:r>
              <w:rPr>
                <w:b/>
                <w:i/>
              </w:rPr>
              <w:lastRenderedPageBreak/>
              <w:t>codebookParametersAddition-r16</w:t>
            </w:r>
          </w:p>
          <w:p w14:paraId="195285AC" w14:textId="77777777" w:rsidR="00F80B7C" w:rsidRDefault="00F80B7C">
            <w:pPr>
              <w:pStyle w:val="TAL"/>
            </w:pPr>
            <w:r>
              <w:t>Indicates the UE support of additional codebooks and the corresponding parameters supported by the UE.</w:t>
            </w:r>
          </w:p>
          <w:p w14:paraId="0DDECFD5" w14:textId="77777777" w:rsidR="00F80B7C" w:rsidRDefault="00F80B7C">
            <w:pPr>
              <w:pStyle w:val="TAL"/>
            </w:pPr>
          </w:p>
          <w:p w14:paraId="37D7E8A2" w14:textId="77777777" w:rsidR="00F80B7C" w:rsidRDefault="00F80B7C">
            <w:pPr>
              <w:pStyle w:val="TAL"/>
            </w:pPr>
            <w:r>
              <w:t xml:space="preserve">Codebook </w:t>
            </w:r>
            <w:proofErr w:type="spellStart"/>
            <w:r>
              <w:t>etype</w:t>
            </w:r>
            <w:proofErr w:type="spellEnd"/>
            <w:r>
              <w:t xml:space="preserve"> 2 R=1 support parameter combination 1 to 6 and rank 1 to 2. Parameters for </w:t>
            </w:r>
            <w:proofErr w:type="spellStart"/>
            <w:r>
              <w:t>etype</w:t>
            </w:r>
            <w:proofErr w:type="spellEnd"/>
            <w:r>
              <w:t xml:space="preserve"> 2 R=1 (</w:t>
            </w:r>
            <w:r>
              <w:rPr>
                <w:i/>
                <w:iCs/>
              </w:rPr>
              <w:t>etype2R1-r16</w:t>
            </w:r>
            <w:r>
              <w:t>) supported by the UE, which are optional:</w:t>
            </w:r>
          </w:p>
          <w:p w14:paraId="710468EA" w14:textId="77777777" w:rsidR="00F80B7C" w:rsidRDefault="00F80B7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5139BF95" w14:textId="77777777" w:rsidR="00F80B7C" w:rsidRDefault="00F80B7C">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w:t>
            </w:r>
          </w:p>
          <w:p w14:paraId="2F77AA98" w14:textId="77777777" w:rsidR="00F80B7C" w:rsidRDefault="00F80B7C">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simultaneously;</w:t>
            </w:r>
          </w:p>
          <w:p w14:paraId="1CD85F8A" w14:textId="77777777" w:rsidR="00F80B7C" w:rsidRDefault="00F80B7C">
            <w:pPr>
              <w:pStyle w:val="B1"/>
              <w:spacing w:after="0"/>
              <w:ind w:left="852"/>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simultaneously.</w:t>
            </w:r>
          </w:p>
          <w:p w14:paraId="33D5EE33" w14:textId="77777777" w:rsidR="00F80B7C" w:rsidRDefault="00F80B7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w:t>
            </w:r>
            <w:proofErr w:type="spellStart"/>
            <w:r>
              <w:rPr>
                <w:rFonts w:ascii="Arial" w:hAnsi="Arial" w:cs="Arial"/>
                <w:sz w:val="18"/>
                <w:szCs w:val="18"/>
              </w:rPr>
              <w:t>etype</w:t>
            </w:r>
            <w:proofErr w:type="spellEnd"/>
            <w:r>
              <w:rPr>
                <w:rFonts w:ascii="Arial" w:hAnsi="Arial" w:cs="Arial"/>
                <w:sz w:val="18"/>
                <w:szCs w:val="18"/>
              </w:rPr>
              <w:t xml:space="preserve"> 2 R=1</w:t>
            </w:r>
          </w:p>
          <w:p w14:paraId="311FF5CB" w14:textId="77777777" w:rsidR="00F80B7C" w:rsidRDefault="00F80B7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3225295D" w14:textId="77777777" w:rsidR="00F80B7C" w:rsidRDefault="00F80B7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9A33BA">
              <w:rPr>
                <w:rFonts w:ascii="Arial" w:hAnsi="Arial" w:cs="Arial"/>
                <w:i/>
                <w:iCs/>
                <w:sz w:val="18"/>
                <w:szCs w:val="18"/>
                <w:highlight w:val="yellow"/>
              </w:rPr>
              <w:t>softAmpRestriction-r16</w:t>
            </w:r>
            <w:r w:rsidRPr="009A33BA">
              <w:rPr>
                <w:rFonts w:ascii="Arial" w:hAnsi="Arial" w:cs="Arial"/>
                <w:sz w:val="18"/>
                <w:szCs w:val="18"/>
                <w:highlight w:val="yellow"/>
              </w:rPr>
              <w:t xml:space="preserve"> indicates the support of soft amplitude restriction. If not indicated, UE supports hard amplitude restriction.</w:t>
            </w:r>
          </w:p>
          <w:p w14:paraId="56B0AC9A" w14:textId="77777777" w:rsidR="00F80B7C" w:rsidRDefault="00F80B7C">
            <w:pPr>
              <w:pStyle w:val="TAL"/>
            </w:pPr>
          </w:p>
          <w:p w14:paraId="52DA654A" w14:textId="77777777" w:rsidR="00F80B7C" w:rsidRDefault="00F80B7C">
            <w:pPr>
              <w:pStyle w:val="TAL"/>
            </w:pPr>
            <w:r>
              <w:t xml:space="preserve">Parameters for </w:t>
            </w:r>
            <w:proofErr w:type="spellStart"/>
            <w:r>
              <w:t>etype</w:t>
            </w:r>
            <w:proofErr w:type="spellEnd"/>
            <w:r>
              <w:t xml:space="preserve"> 2 R=2 (</w:t>
            </w:r>
            <w:r>
              <w:rPr>
                <w:i/>
                <w:iCs/>
              </w:rPr>
              <w:t>etype2R2-r16</w:t>
            </w:r>
            <w:r>
              <w:t>) supported by the UE, which are optional:</w:t>
            </w:r>
          </w:p>
          <w:p w14:paraId="1F6C9D74" w14:textId="77777777" w:rsidR="00F80B7C" w:rsidRDefault="00F80B7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24E12F41" w14:textId="77777777" w:rsidR="00F80B7C" w:rsidRDefault="00F80B7C">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6DDE885C" w14:textId="77777777" w:rsidR="00F80B7C" w:rsidRDefault="00F80B7C">
            <w:pPr>
              <w:pStyle w:val="B1"/>
              <w:spacing w:after="0"/>
              <w:ind w:left="0" w:firstLine="0"/>
              <w:rPr>
                <w:rFonts w:ascii="Arial" w:hAnsi="Arial" w:cs="Arial"/>
                <w:sz w:val="18"/>
                <w:szCs w:val="18"/>
              </w:rPr>
            </w:pPr>
          </w:p>
          <w:p w14:paraId="0D2210A9" w14:textId="77777777" w:rsidR="00F80B7C" w:rsidRDefault="00F80B7C">
            <w:pPr>
              <w:pStyle w:val="TAL"/>
            </w:pPr>
            <w:r>
              <w:t xml:space="preserve">Codebook </w:t>
            </w:r>
            <w:proofErr w:type="spellStart"/>
            <w:r>
              <w:t>etype</w:t>
            </w:r>
            <w:proofErr w:type="spellEnd"/>
            <w:r>
              <w:t xml:space="preserve"> 2 R=1 with port selection supports 6 parameter combinations and rank 1,2. Parameters for </w:t>
            </w:r>
            <w:proofErr w:type="spellStart"/>
            <w:r>
              <w:t>etype</w:t>
            </w:r>
            <w:proofErr w:type="spellEnd"/>
            <w:r>
              <w:t xml:space="preserve"> 2 R=1 with port selection (</w:t>
            </w:r>
            <w:r>
              <w:rPr>
                <w:i/>
                <w:iCs/>
              </w:rPr>
              <w:t>etype2R1-PortSelection-r16</w:t>
            </w:r>
            <w:r>
              <w:t>) supported by the UE, which are optional:</w:t>
            </w:r>
          </w:p>
          <w:p w14:paraId="6EE5D1C6" w14:textId="77777777" w:rsidR="00F80B7C" w:rsidRDefault="00F80B7C">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01AD837B" w14:textId="77777777" w:rsidR="00F80B7C" w:rsidRDefault="00F80B7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7899C48C" w14:textId="77777777" w:rsidR="00F80B7C" w:rsidRDefault="00F80B7C">
            <w:pPr>
              <w:pStyle w:val="TAL"/>
              <w:ind w:left="284"/>
            </w:pPr>
          </w:p>
          <w:p w14:paraId="3E1617E9" w14:textId="77777777" w:rsidR="00F80B7C" w:rsidRDefault="00F80B7C">
            <w:pPr>
              <w:pStyle w:val="TAL"/>
            </w:pPr>
            <w:r>
              <w:t xml:space="preserve">Parameters for </w:t>
            </w:r>
            <w:proofErr w:type="spellStart"/>
            <w:r>
              <w:t>etype</w:t>
            </w:r>
            <w:proofErr w:type="spellEnd"/>
            <w:r>
              <w:t xml:space="preserve"> 2 R=2 with port selection (</w:t>
            </w:r>
            <w:r>
              <w:rPr>
                <w:i/>
                <w:iCs/>
              </w:rPr>
              <w:t>etype2R2-PortSelection-r16</w:t>
            </w:r>
            <w:r>
              <w:t>) supported by the UE, which are optional:</w:t>
            </w:r>
          </w:p>
          <w:p w14:paraId="70A02985" w14:textId="77777777" w:rsidR="00F80B7C" w:rsidRDefault="00F80B7C">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4B65D864" w14:textId="77777777" w:rsidR="00F80B7C" w:rsidRDefault="00F80B7C">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1D2B3E96" w14:textId="77777777" w:rsidR="00F80B7C" w:rsidRDefault="00F80B7C">
            <w:pPr>
              <w:pStyle w:val="TAL"/>
            </w:pPr>
          </w:p>
          <w:p w14:paraId="1F0CB432" w14:textId="77777777" w:rsidR="00F80B7C" w:rsidRDefault="00F80B7C">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569A261" w14:textId="77777777" w:rsidR="00F80B7C" w:rsidRDefault="00F80B7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00873045" w14:textId="77777777" w:rsidR="00F80B7C" w:rsidRDefault="00F80B7C">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5D53700D" w14:textId="77777777" w:rsidR="00F80B7C" w:rsidRDefault="00F80B7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FE8A46" w14:textId="77777777" w:rsidR="00F80B7C" w:rsidRDefault="00F80B7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0B85C9" w14:textId="77777777" w:rsidR="00F80B7C" w:rsidRDefault="00F80B7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182825" w14:textId="77777777" w:rsidR="00F80B7C" w:rsidRDefault="00F80B7C">
            <w:pPr>
              <w:pStyle w:val="TAL"/>
              <w:jc w:val="center"/>
              <w:rPr>
                <w:bCs/>
                <w:iCs/>
              </w:rPr>
            </w:pPr>
            <w:r>
              <w:rPr>
                <w:bCs/>
                <w:iCs/>
              </w:rPr>
              <w:t>N/A</w:t>
            </w:r>
          </w:p>
        </w:tc>
      </w:tr>
    </w:tbl>
    <w:p w14:paraId="3D12E671" w14:textId="05A58B43" w:rsidR="00F80B7C" w:rsidRDefault="00F80B7C" w:rsidP="007D1660">
      <w:pPr>
        <w:rPr>
          <w:rFonts w:ascii="Arial" w:hAnsi="Arial" w:cs="Arial"/>
          <w:lang w:val="en-US"/>
        </w:rPr>
      </w:pPr>
    </w:p>
    <w:p w14:paraId="3ADC49C7" w14:textId="3057D22D" w:rsidR="00F80B7C" w:rsidRDefault="007D5BE3" w:rsidP="007D1660">
      <w:pPr>
        <w:rPr>
          <w:rFonts w:ascii="Arial" w:hAnsi="Arial" w:cs="Arial"/>
          <w:lang w:val="en-US"/>
        </w:rPr>
      </w:pPr>
      <w:r>
        <w:rPr>
          <w:rFonts w:ascii="Arial" w:hAnsi="Arial" w:cs="Arial"/>
          <w:lang w:val="en-US"/>
        </w:rPr>
        <w:t xml:space="preserve">This definition is inherited directly from the RAN1 </w:t>
      </w:r>
      <w:r w:rsidR="00D712AB">
        <w:rPr>
          <w:rFonts w:ascii="Arial" w:hAnsi="Arial" w:cs="Arial"/>
          <w:lang w:val="en-US"/>
        </w:rPr>
        <w:t>feature list itself:</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449"/>
        <w:gridCol w:w="709"/>
        <w:gridCol w:w="1985"/>
        <w:gridCol w:w="425"/>
        <w:gridCol w:w="567"/>
        <w:gridCol w:w="567"/>
        <w:gridCol w:w="1701"/>
        <w:gridCol w:w="567"/>
        <w:gridCol w:w="567"/>
        <w:gridCol w:w="567"/>
        <w:gridCol w:w="283"/>
        <w:gridCol w:w="236"/>
        <w:gridCol w:w="898"/>
      </w:tblGrid>
      <w:tr w:rsidR="00890844" w:rsidRPr="00D712AB" w14:paraId="75F8C4CD" w14:textId="77777777" w:rsidTr="009A33BA">
        <w:trPr>
          <w:trHeight w:val="20"/>
        </w:trPr>
        <w:tc>
          <w:tcPr>
            <w:tcW w:w="449" w:type="dxa"/>
            <w:tcBorders>
              <w:top w:val="single" w:sz="4" w:space="0" w:color="auto"/>
              <w:left w:val="single" w:sz="4" w:space="0" w:color="auto"/>
              <w:bottom w:val="single" w:sz="4" w:space="0" w:color="auto"/>
              <w:right w:val="single" w:sz="4" w:space="0" w:color="auto"/>
            </w:tcBorders>
            <w:shd w:val="clear" w:color="auto" w:fill="auto"/>
          </w:tcPr>
          <w:p w14:paraId="4F9B4152" w14:textId="77777777" w:rsidR="00D712AB" w:rsidRPr="009A33BA" w:rsidRDefault="00D712AB" w:rsidP="00CE11B6">
            <w:pPr>
              <w:pStyle w:val="TAL"/>
              <w:rPr>
                <w:rFonts w:cs="Arial"/>
                <w:color w:val="000000" w:themeColor="text1"/>
                <w:sz w:val="14"/>
                <w:szCs w:val="14"/>
              </w:rPr>
            </w:pPr>
            <w:r w:rsidRPr="009A33BA">
              <w:rPr>
                <w:rFonts w:eastAsia="Malgun Gothic" w:cs="Arial"/>
                <w:color w:val="000000" w:themeColor="text1"/>
                <w:sz w:val="14"/>
                <w:szCs w:val="14"/>
                <w:lang w:eastAsia="ko-KR"/>
              </w:rPr>
              <w:t>16-3a-4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5C32E" w14:textId="77777777" w:rsidR="00D712AB" w:rsidRPr="009A33BA" w:rsidRDefault="00D712AB" w:rsidP="00CE11B6">
            <w:pPr>
              <w:pStyle w:val="TAL"/>
              <w:rPr>
                <w:rFonts w:cs="Arial"/>
                <w:color w:val="000000" w:themeColor="text1"/>
                <w:sz w:val="14"/>
                <w:szCs w:val="14"/>
              </w:rPr>
            </w:pPr>
            <w:r w:rsidRPr="009A33BA">
              <w:rPr>
                <w:rFonts w:eastAsia="Malgun Gothic" w:cs="Arial"/>
                <w:color w:val="000000" w:themeColor="text1"/>
                <w:sz w:val="14"/>
                <w:szCs w:val="14"/>
                <w:lang w:eastAsia="ko-KR"/>
              </w:rPr>
              <w:t>CBSR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BD6DC3" w14:textId="77777777" w:rsidR="00D712AB" w:rsidRPr="009A33BA" w:rsidRDefault="00D712AB" w:rsidP="00CE11B6">
            <w:pPr>
              <w:pStyle w:val="TAL"/>
              <w:rPr>
                <w:rFonts w:cs="Arial"/>
                <w:color w:val="000000" w:themeColor="text1"/>
                <w:sz w:val="14"/>
                <w:szCs w:val="14"/>
              </w:rPr>
            </w:pPr>
            <w:r w:rsidRPr="009A33BA">
              <w:rPr>
                <w:rFonts w:eastAsia="Malgun Gothic" w:cs="Arial"/>
                <w:color w:val="000000" w:themeColor="text1"/>
                <w:sz w:val="14"/>
                <w:szCs w:val="14"/>
                <w:lang w:eastAsia="ko-KR"/>
              </w:rPr>
              <w:t xml:space="preserve">1) CBSR with </w:t>
            </w:r>
            <w:r w:rsidRPr="009A33BA">
              <w:rPr>
                <w:rFonts w:eastAsia="Malgun Gothic" w:cs="Arial"/>
                <w:color w:val="000000" w:themeColor="text1"/>
                <w:sz w:val="14"/>
                <w:szCs w:val="14"/>
                <w:highlight w:val="yellow"/>
                <w:lang w:eastAsia="ko-KR"/>
              </w:rPr>
              <w:t>soft amplitude restriction</w:t>
            </w:r>
            <w:r w:rsidRPr="009A33BA">
              <w:rPr>
                <w:rFonts w:eastAsia="Malgun Gothic" w:cs="Arial"/>
                <w:color w:val="000000" w:themeColor="text1"/>
                <w:sz w:val="14"/>
                <w:szCs w:val="14"/>
                <w:lang w:eastAsia="ko-KR"/>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8B890" w14:textId="77777777" w:rsidR="00D712AB" w:rsidRPr="009A33BA" w:rsidRDefault="00D712AB" w:rsidP="00CE11B6">
            <w:pPr>
              <w:pStyle w:val="TAL"/>
              <w:rPr>
                <w:rFonts w:cs="Arial"/>
                <w:color w:val="000000" w:themeColor="text1"/>
                <w:sz w:val="14"/>
                <w:szCs w:val="14"/>
              </w:rPr>
            </w:pPr>
            <w:r w:rsidRPr="009A33BA">
              <w:rPr>
                <w:rFonts w:cs="Arial"/>
                <w:color w:val="000000" w:themeColor="text1"/>
                <w:sz w:val="14"/>
                <w:szCs w:val="14"/>
              </w:rPr>
              <w:t>16-3a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3D6DA3" w14:textId="77777777" w:rsidR="00D712AB" w:rsidRPr="009A33BA" w:rsidRDefault="00D712AB" w:rsidP="00CE11B6">
            <w:pPr>
              <w:pStyle w:val="TAL"/>
              <w:rPr>
                <w:rFonts w:cs="Arial"/>
                <w:i/>
                <w:color w:val="000000" w:themeColor="text1"/>
                <w:sz w:val="14"/>
                <w:szCs w:val="14"/>
              </w:rPr>
            </w:pPr>
            <w:r w:rsidRPr="009A33BA">
              <w:rPr>
                <w:rFonts w:cs="Arial"/>
                <w:color w:val="000000" w:themeColor="text1"/>
                <w:sz w:val="14"/>
                <w:szCs w:val="14"/>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A3F3D5" w14:textId="77777777" w:rsidR="00D712AB" w:rsidRPr="009A33BA" w:rsidRDefault="00D712AB" w:rsidP="00CE11B6">
            <w:pPr>
              <w:pStyle w:val="TAL"/>
              <w:rPr>
                <w:rFonts w:cs="Arial"/>
                <w:i/>
                <w:color w:val="000000" w:themeColor="text1"/>
                <w:sz w:val="14"/>
                <w:szCs w:val="14"/>
              </w:rPr>
            </w:pPr>
            <w:r w:rsidRPr="009A33BA">
              <w:rPr>
                <w:rFonts w:cs="Arial"/>
                <w:color w:val="000000" w:themeColor="text1"/>
                <w:sz w:val="14"/>
                <w:szCs w:val="14"/>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CE28B1" w14:textId="77777777" w:rsidR="00D712AB" w:rsidRPr="009A33BA" w:rsidRDefault="00D712AB" w:rsidP="00CE11B6">
            <w:pPr>
              <w:pStyle w:val="TAL"/>
              <w:rPr>
                <w:rFonts w:cs="Arial"/>
                <w:color w:val="000000" w:themeColor="text1"/>
                <w:sz w:val="14"/>
                <w:szCs w:val="14"/>
              </w:rPr>
            </w:pPr>
            <w:r w:rsidRPr="009A33BA">
              <w:rPr>
                <w:rFonts w:eastAsia="Malgun Gothic" w:cs="Arial"/>
                <w:color w:val="000000" w:themeColor="text1"/>
                <w:sz w:val="14"/>
                <w:szCs w:val="14"/>
                <w:lang w:eastAsia="ko-KR"/>
              </w:rPr>
              <w:t xml:space="preserve">Only CBSR </w:t>
            </w:r>
            <w:r w:rsidRPr="009A33BA">
              <w:rPr>
                <w:rFonts w:eastAsia="Malgun Gothic" w:cs="Arial"/>
                <w:color w:val="000000" w:themeColor="text1"/>
                <w:sz w:val="14"/>
                <w:szCs w:val="14"/>
                <w:highlight w:val="yellow"/>
                <w:lang w:eastAsia="ko-KR"/>
              </w:rPr>
              <w:t>with hard amplitude restriction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FBE0F3" w14:textId="77777777" w:rsidR="00D712AB" w:rsidRPr="009A33BA" w:rsidRDefault="00D712AB" w:rsidP="00CE11B6">
            <w:pPr>
              <w:pStyle w:val="TAL"/>
              <w:rPr>
                <w:rFonts w:cs="Arial"/>
                <w:color w:val="000000" w:themeColor="text1"/>
                <w:sz w:val="14"/>
                <w:szCs w:val="14"/>
              </w:rPr>
            </w:pPr>
            <w:r w:rsidRPr="009A33BA">
              <w:rPr>
                <w:rFonts w:cs="Arial"/>
                <w:color w:val="000000" w:themeColor="text1"/>
                <w:sz w:val="14"/>
                <w:szCs w:val="14"/>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F18B2B" w14:textId="77777777" w:rsidR="00D712AB" w:rsidRPr="009A33BA" w:rsidRDefault="00D712AB" w:rsidP="00CE11B6">
            <w:pPr>
              <w:pStyle w:val="TAL"/>
              <w:rPr>
                <w:rFonts w:cs="Arial"/>
                <w:color w:val="000000" w:themeColor="text1"/>
                <w:sz w:val="14"/>
                <w:szCs w:val="14"/>
              </w:rPr>
            </w:pPr>
            <w:r w:rsidRPr="009A33BA">
              <w:rPr>
                <w:rFonts w:cs="Arial"/>
                <w:color w:val="000000" w:themeColor="text1"/>
                <w:sz w:val="14"/>
                <w:szCs w:val="14"/>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74AFA2" w14:textId="77777777" w:rsidR="00D712AB" w:rsidRPr="009A33BA" w:rsidRDefault="00D712AB" w:rsidP="00CE11B6">
            <w:pPr>
              <w:pStyle w:val="TAL"/>
              <w:rPr>
                <w:rFonts w:cs="Arial"/>
                <w:color w:val="000000" w:themeColor="text1"/>
                <w:sz w:val="14"/>
                <w:szCs w:val="14"/>
              </w:rPr>
            </w:pPr>
            <w:r w:rsidRPr="009A33BA">
              <w:rPr>
                <w:rFonts w:cs="Arial"/>
                <w:color w:val="000000" w:themeColor="text1"/>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B82D0D6" w14:textId="77777777" w:rsidR="00D712AB" w:rsidRPr="009A33BA" w:rsidRDefault="00D712AB" w:rsidP="00CE11B6">
            <w:pPr>
              <w:pStyle w:val="TAL"/>
              <w:rPr>
                <w:rFonts w:cs="Arial"/>
                <w:color w:val="000000" w:themeColor="text1"/>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4928CAB" w14:textId="77777777" w:rsidR="00D712AB" w:rsidRPr="009A33BA" w:rsidRDefault="00D712AB" w:rsidP="00CE11B6">
            <w:pPr>
              <w:pStyle w:val="TAL"/>
              <w:rPr>
                <w:rFonts w:cs="Arial"/>
                <w:color w:val="000000" w:themeColor="text1"/>
                <w:sz w:val="14"/>
                <w:szCs w:val="14"/>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14:paraId="552B3763" w14:textId="77777777" w:rsidR="00D712AB" w:rsidRPr="009A33BA" w:rsidRDefault="00D712AB" w:rsidP="00CE11B6">
            <w:pPr>
              <w:pStyle w:val="TAL"/>
              <w:rPr>
                <w:rFonts w:cs="Arial"/>
                <w:color w:val="000000" w:themeColor="text1"/>
                <w:sz w:val="14"/>
                <w:szCs w:val="14"/>
              </w:rPr>
            </w:pPr>
            <w:r w:rsidRPr="009A33BA">
              <w:rPr>
                <w:rFonts w:cs="Arial"/>
                <w:color w:val="000000" w:themeColor="text1"/>
                <w:sz w:val="14"/>
                <w:szCs w:val="14"/>
              </w:rPr>
              <w:t xml:space="preserve">Optional with capability </w:t>
            </w:r>
            <w:proofErr w:type="spellStart"/>
            <w:r w:rsidRPr="009A33BA">
              <w:rPr>
                <w:rFonts w:cs="Arial"/>
                <w:color w:val="000000" w:themeColor="text1"/>
                <w:sz w:val="14"/>
                <w:szCs w:val="14"/>
              </w:rPr>
              <w:t>signaling</w:t>
            </w:r>
            <w:proofErr w:type="spellEnd"/>
          </w:p>
        </w:tc>
      </w:tr>
    </w:tbl>
    <w:p w14:paraId="3426CD35" w14:textId="1DBAEC5F" w:rsidR="00D712AB" w:rsidRDefault="00D712AB" w:rsidP="007D1660">
      <w:pPr>
        <w:rPr>
          <w:rFonts w:ascii="Arial" w:hAnsi="Arial" w:cs="Arial"/>
          <w:lang w:val="en-US"/>
        </w:rPr>
      </w:pPr>
    </w:p>
    <w:p w14:paraId="2E984DD8" w14:textId="57EA9409" w:rsidR="00AE3663" w:rsidRDefault="00903AE8" w:rsidP="007D1660">
      <w:pPr>
        <w:rPr>
          <w:rFonts w:ascii="Arial" w:hAnsi="Arial" w:cs="Arial"/>
          <w:lang w:val="en-US"/>
        </w:rPr>
      </w:pPr>
      <w:r>
        <w:rPr>
          <w:rFonts w:ascii="Arial" w:hAnsi="Arial" w:cs="Arial"/>
          <w:lang w:val="en-US"/>
        </w:rPr>
        <w:t xml:space="preserve">Since this is a RAN1 FG, it makes sense to first adjust the terminology on the RAN1 feature list, </w:t>
      </w:r>
      <w:r w:rsidR="00AE3663">
        <w:rPr>
          <w:rFonts w:ascii="Arial" w:hAnsi="Arial" w:cs="Arial"/>
          <w:lang w:val="en-US"/>
        </w:rPr>
        <w:t xml:space="preserve">and after that trigger RAN2 to adjust the terminology in their own specifications. Hence, we propose </w:t>
      </w:r>
      <w:r w:rsidR="007047D6">
        <w:rPr>
          <w:rFonts w:ascii="Arial" w:hAnsi="Arial" w:cs="Arial"/>
          <w:lang w:val="en-US"/>
        </w:rPr>
        <w:t xml:space="preserve">to modify 16-3a-4 as </w:t>
      </w:r>
      <w:r w:rsidR="00AE3663">
        <w:rPr>
          <w:rFonts w:ascii="Arial" w:hAnsi="Arial" w:cs="Arial"/>
          <w:lang w:val="en-US"/>
        </w:rPr>
        <w:t>follow</w:t>
      </w:r>
      <w:r w:rsidR="007047D6">
        <w:rPr>
          <w:rFonts w:ascii="Arial" w:hAnsi="Arial" w:cs="Arial"/>
          <w:lang w:val="en-US"/>
        </w:rPr>
        <w:t>s</w:t>
      </w:r>
      <w:r w:rsidR="00AE3663">
        <w:rPr>
          <w:rFonts w:ascii="Arial" w:hAnsi="Arial" w:cs="Arial"/>
          <w:lang w:val="en-US"/>
        </w:rPr>
        <w:t>:</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449"/>
        <w:gridCol w:w="709"/>
        <w:gridCol w:w="1985"/>
        <w:gridCol w:w="425"/>
        <w:gridCol w:w="567"/>
        <w:gridCol w:w="567"/>
        <w:gridCol w:w="1701"/>
        <w:gridCol w:w="567"/>
        <w:gridCol w:w="567"/>
        <w:gridCol w:w="567"/>
        <w:gridCol w:w="283"/>
        <w:gridCol w:w="236"/>
        <w:gridCol w:w="898"/>
      </w:tblGrid>
      <w:tr w:rsidR="007047D6" w:rsidRPr="00CE11B6" w14:paraId="6B9CC089" w14:textId="77777777" w:rsidTr="00CE11B6">
        <w:trPr>
          <w:trHeight w:val="20"/>
        </w:trPr>
        <w:tc>
          <w:tcPr>
            <w:tcW w:w="449" w:type="dxa"/>
            <w:tcBorders>
              <w:top w:val="single" w:sz="4" w:space="0" w:color="auto"/>
              <w:left w:val="single" w:sz="4" w:space="0" w:color="auto"/>
              <w:bottom w:val="single" w:sz="4" w:space="0" w:color="auto"/>
              <w:right w:val="single" w:sz="4" w:space="0" w:color="auto"/>
            </w:tcBorders>
            <w:shd w:val="clear" w:color="auto" w:fill="auto"/>
          </w:tcPr>
          <w:p w14:paraId="4F573F5F" w14:textId="77777777" w:rsidR="007047D6" w:rsidRPr="00CE11B6" w:rsidRDefault="007047D6" w:rsidP="00CE11B6">
            <w:pPr>
              <w:pStyle w:val="TAL"/>
              <w:rPr>
                <w:rFonts w:cs="Arial"/>
                <w:color w:val="000000" w:themeColor="text1"/>
                <w:sz w:val="14"/>
                <w:szCs w:val="14"/>
              </w:rPr>
            </w:pPr>
            <w:r w:rsidRPr="00CE11B6">
              <w:rPr>
                <w:rFonts w:eastAsia="Malgun Gothic" w:cs="Arial"/>
                <w:color w:val="000000" w:themeColor="text1"/>
                <w:sz w:val="14"/>
                <w:szCs w:val="14"/>
                <w:lang w:eastAsia="ko-KR"/>
              </w:rPr>
              <w:t>16-3a-4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6EE7C" w14:textId="77777777" w:rsidR="007047D6" w:rsidRPr="00CE11B6" w:rsidRDefault="007047D6" w:rsidP="00CE11B6">
            <w:pPr>
              <w:pStyle w:val="TAL"/>
              <w:rPr>
                <w:rFonts w:cs="Arial"/>
                <w:color w:val="000000" w:themeColor="text1"/>
                <w:sz w:val="14"/>
                <w:szCs w:val="14"/>
              </w:rPr>
            </w:pPr>
            <w:r w:rsidRPr="00CE11B6">
              <w:rPr>
                <w:rFonts w:eastAsia="Malgun Gothic" w:cs="Arial"/>
                <w:color w:val="000000" w:themeColor="text1"/>
                <w:sz w:val="14"/>
                <w:szCs w:val="14"/>
                <w:lang w:eastAsia="ko-KR"/>
              </w:rPr>
              <w:t>CBSR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D97F61F" w14:textId="07F0EAEA" w:rsidR="007047D6" w:rsidRPr="00CE11B6" w:rsidRDefault="007047D6" w:rsidP="00CE11B6">
            <w:pPr>
              <w:pStyle w:val="TAL"/>
              <w:rPr>
                <w:rFonts w:cs="Arial"/>
                <w:color w:val="000000" w:themeColor="text1"/>
                <w:sz w:val="14"/>
                <w:szCs w:val="14"/>
              </w:rPr>
            </w:pPr>
            <w:r w:rsidRPr="00CE11B6">
              <w:rPr>
                <w:rFonts w:eastAsia="Malgun Gothic" w:cs="Arial"/>
                <w:color w:val="000000" w:themeColor="text1"/>
                <w:sz w:val="14"/>
                <w:szCs w:val="14"/>
                <w:lang w:eastAsia="ko-KR"/>
              </w:rPr>
              <w:t xml:space="preserve">1) CBSR </w:t>
            </w:r>
            <w:r w:rsidRPr="009A33BA">
              <w:rPr>
                <w:rFonts w:eastAsia="Malgun Gothic" w:cs="Arial"/>
                <w:color w:val="000000" w:themeColor="text1"/>
                <w:sz w:val="14"/>
                <w:szCs w:val="14"/>
                <w:highlight w:val="yellow"/>
                <w:lang w:eastAsia="ko-KR"/>
              </w:rPr>
              <w:t>with</w:t>
            </w:r>
            <w:r w:rsidRPr="009A33BA">
              <w:rPr>
                <w:rFonts w:eastAsia="Malgun Gothic" w:cs="Arial"/>
                <w:color w:val="FF0000"/>
                <w:sz w:val="14"/>
                <w:szCs w:val="14"/>
                <w:highlight w:val="yellow"/>
                <w:lang w:eastAsia="ko-KR"/>
              </w:rPr>
              <w:t xml:space="preserve"> </w:t>
            </w:r>
            <w:r w:rsidR="009E2CBA" w:rsidRPr="009A33BA">
              <w:rPr>
                <w:rFonts w:eastAsia="Malgun Gothic" w:cs="Arial"/>
                <w:color w:val="FF0000"/>
                <w:sz w:val="14"/>
                <w:szCs w:val="14"/>
                <w:highlight w:val="yellow"/>
                <w:lang w:eastAsia="ko-KR"/>
              </w:rPr>
              <w:t>amplitude subset restriction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C9CC64" w14:textId="77777777" w:rsidR="007047D6" w:rsidRPr="00CE11B6" w:rsidRDefault="007047D6" w:rsidP="00CE11B6">
            <w:pPr>
              <w:pStyle w:val="TAL"/>
              <w:rPr>
                <w:rFonts w:cs="Arial"/>
                <w:color w:val="000000" w:themeColor="text1"/>
                <w:sz w:val="14"/>
                <w:szCs w:val="14"/>
              </w:rPr>
            </w:pPr>
            <w:r w:rsidRPr="00CE11B6">
              <w:rPr>
                <w:rFonts w:cs="Arial"/>
                <w:color w:val="000000" w:themeColor="text1"/>
                <w:sz w:val="14"/>
                <w:szCs w:val="14"/>
              </w:rPr>
              <w:t>16-3a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B2FCF6" w14:textId="77777777" w:rsidR="007047D6" w:rsidRPr="00CE11B6" w:rsidRDefault="007047D6" w:rsidP="00CE11B6">
            <w:pPr>
              <w:pStyle w:val="TAL"/>
              <w:rPr>
                <w:rFonts w:cs="Arial"/>
                <w:i/>
                <w:color w:val="000000" w:themeColor="text1"/>
                <w:sz w:val="14"/>
                <w:szCs w:val="14"/>
              </w:rPr>
            </w:pPr>
            <w:r w:rsidRPr="00CE11B6">
              <w:rPr>
                <w:rFonts w:cs="Arial"/>
                <w:color w:val="000000" w:themeColor="text1"/>
                <w:sz w:val="14"/>
                <w:szCs w:val="14"/>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9F1AAC" w14:textId="77777777" w:rsidR="007047D6" w:rsidRPr="00CE11B6" w:rsidRDefault="007047D6" w:rsidP="00CE11B6">
            <w:pPr>
              <w:pStyle w:val="TAL"/>
              <w:rPr>
                <w:rFonts w:cs="Arial"/>
                <w:i/>
                <w:color w:val="000000" w:themeColor="text1"/>
                <w:sz w:val="14"/>
                <w:szCs w:val="14"/>
              </w:rPr>
            </w:pPr>
            <w:r w:rsidRPr="00CE11B6">
              <w:rPr>
                <w:rFonts w:cs="Arial"/>
                <w:color w:val="000000" w:themeColor="text1"/>
                <w:sz w:val="14"/>
                <w:szCs w:val="14"/>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CEFFE4" w14:textId="72C2EF2E" w:rsidR="007047D6" w:rsidRPr="00CE11B6" w:rsidRDefault="007047D6" w:rsidP="00CE11B6">
            <w:pPr>
              <w:pStyle w:val="TAL"/>
              <w:rPr>
                <w:rFonts w:cs="Arial"/>
                <w:color w:val="000000" w:themeColor="text1"/>
                <w:sz w:val="14"/>
                <w:szCs w:val="14"/>
              </w:rPr>
            </w:pPr>
            <w:r w:rsidRPr="00CE11B6">
              <w:rPr>
                <w:rFonts w:eastAsia="Malgun Gothic" w:cs="Arial"/>
                <w:color w:val="000000" w:themeColor="text1"/>
                <w:sz w:val="14"/>
                <w:szCs w:val="14"/>
                <w:lang w:eastAsia="ko-KR"/>
              </w:rPr>
              <w:t xml:space="preserve">Only CBSR </w:t>
            </w:r>
            <w:r w:rsidR="00542D31" w:rsidRPr="00447937">
              <w:rPr>
                <w:rFonts w:eastAsia="Malgun Gothic" w:cs="Arial"/>
                <w:color w:val="000000" w:themeColor="text1"/>
                <w:sz w:val="14"/>
                <w:szCs w:val="14"/>
                <w:highlight w:val="yellow"/>
                <w:lang w:eastAsia="ko-KR"/>
              </w:rPr>
              <w:t>with</w:t>
            </w:r>
            <w:r w:rsidR="00E54ED3" w:rsidRPr="00447937">
              <w:rPr>
                <w:rFonts w:eastAsia="Malgun Gothic" w:cs="Arial"/>
                <w:color w:val="FF0000"/>
                <w:sz w:val="14"/>
                <w:szCs w:val="14"/>
                <w:highlight w:val="yellow"/>
                <w:lang w:eastAsia="ko-KR"/>
              </w:rPr>
              <w:t>out</w:t>
            </w:r>
            <w:r w:rsidR="00542D31" w:rsidRPr="00CE11B6">
              <w:rPr>
                <w:rFonts w:eastAsia="Malgun Gothic" w:cs="Arial"/>
                <w:color w:val="FF0000"/>
                <w:sz w:val="14"/>
                <w:szCs w:val="14"/>
                <w:lang w:eastAsia="ko-KR"/>
              </w:rPr>
              <w:t xml:space="preserve"> </w:t>
            </w:r>
            <w:r w:rsidR="00542D31" w:rsidRPr="009A33BA">
              <w:rPr>
                <w:rFonts w:eastAsia="Malgun Gothic" w:cs="Arial"/>
                <w:color w:val="FF0000"/>
                <w:sz w:val="14"/>
                <w:szCs w:val="14"/>
                <w:highlight w:val="yellow"/>
                <w:lang w:eastAsia="ko-KR"/>
              </w:rPr>
              <w:t>amplitude subset restriction</w:t>
            </w:r>
            <w:r w:rsidR="00542D31" w:rsidRPr="00542D31">
              <w:rPr>
                <w:rFonts w:eastAsia="Malgun Gothic" w:cs="Arial"/>
                <w:color w:val="000000" w:themeColor="text1"/>
                <w:sz w:val="14"/>
                <w:szCs w:val="14"/>
                <w:highlight w:val="yellow"/>
                <w:lang w:eastAsia="ko-KR"/>
              </w:rPr>
              <w:t xml:space="preserve"> </w:t>
            </w:r>
            <w:r w:rsidRPr="00542D31">
              <w:rPr>
                <w:rFonts w:eastAsia="Malgun Gothic" w:cs="Arial"/>
                <w:color w:val="000000" w:themeColor="text1"/>
                <w:sz w:val="14"/>
                <w:szCs w:val="14"/>
                <w:highlight w:val="yellow"/>
                <w:lang w:eastAsia="ko-KR"/>
              </w:rPr>
              <w:t>is supported</w:t>
            </w:r>
            <w:r w:rsidR="00542D31" w:rsidRPr="009A33BA">
              <w:rPr>
                <w:rFonts w:eastAsia="Malgun Gothic" w:cs="Arial"/>
                <w:color w:val="000000" w:themeColor="text1"/>
                <w:sz w:val="14"/>
                <w:szCs w:val="14"/>
                <w:highlight w:val="yellow"/>
                <w:lang w:eastAsia="ko-KR"/>
              </w:rPr>
              <w:t xml:space="preserve"> </w:t>
            </w:r>
            <w:r w:rsidR="00542D31" w:rsidRPr="009A33BA">
              <w:rPr>
                <w:rFonts w:eastAsia="Malgun Gothic" w:cs="Arial"/>
                <w:color w:val="FF0000"/>
                <w:sz w:val="14"/>
                <w:szCs w:val="14"/>
                <w:highlight w:val="yellow"/>
                <w:lang w:eastAsia="ko-KR"/>
              </w:rPr>
              <w:t>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3BABA3" w14:textId="77777777" w:rsidR="007047D6" w:rsidRPr="00CE11B6" w:rsidRDefault="007047D6" w:rsidP="00CE11B6">
            <w:pPr>
              <w:pStyle w:val="TAL"/>
              <w:rPr>
                <w:rFonts w:cs="Arial"/>
                <w:color w:val="000000" w:themeColor="text1"/>
                <w:sz w:val="14"/>
                <w:szCs w:val="14"/>
              </w:rPr>
            </w:pPr>
            <w:r w:rsidRPr="00CE11B6">
              <w:rPr>
                <w:rFonts w:cs="Arial"/>
                <w:color w:val="000000" w:themeColor="text1"/>
                <w:sz w:val="14"/>
                <w:szCs w:val="14"/>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475F0" w14:textId="77777777" w:rsidR="007047D6" w:rsidRPr="00CE11B6" w:rsidRDefault="007047D6" w:rsidP="00CE11B6">
            <w:pPr>
              <w:pStyle w:val="TAL"/>
              <w:rPr>
                <w:rFonts w:cs="Arial"/>
                <w:color w:val="000000" w:themeColor="text1"/>
                <w:sz w:val="14"/>
                <w:szCs w:val="14"/>
              </w:rPr>
            </w:pPr>
            <w:r w:rsidRPr="00CE11B6">
              <w:rPr>
                <w:rFonts w:cs="Arial"/>
                <w:color w:val="000000" w:themeColor="text1"/>
                <w:sz w:val="14"/>
                <w:szCs w:val="14"/>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9D5D57" w14:textId="77777777" w:rsidR="007047D6" w:rsidRPr="00CE11B6" w:rsidRDefault="007047D6" w:rsidP="00CE11B6">
            <w:pPr>
              <w:pStyle w:val="TAL"/>
              <w:rPr>
                <w:rFonts w:cs="Arial"/>
                <w:color w:val="000000" w:themeColor="text1"/>
                <w:sz w:val="14"/>
                <w:szCs w:val="14"/>
              </w:rPr>
            </w:pPr>
            <w:r w:rsidRPr="00CE11B6">
              <w:rPr>
                <w:rFonts w:cs="Arial"/>
                <w:color w:val="000000" w:themeColor="text1"/>
                <w:sz w:val="14"/>
                <w:szCs w:val="14"/>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712B4D6" w14:textId="77777777" w:rsidR="007047D6" w:rsidRPr="00CE11B6" w:rsidRDefault="007047D6" w:rsidP="00CE11B6">
            <w:pPr>
              <w:pStyle w:val="TAL"/>
              <w:rPr>
                <w:rFonts w:cs="Arial"/>
                <w:color w:val="000000" w:themeColor="text1"/>
                <w:sz w:val="14"/>
                <w:szCs w:val="14"/>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3B05499" w14:textId="77777777" w:rsidR="007047D6" w:rsidRPr="00CE11B6" w:rsidRDefault="007047D6" w:rsidP="00CE11B6">
            <w:pPr>
              <w:pStyle w:val="TAL"/>
              <w:rPr>
                <w:rFonts w:cs="Arial"/>
                <w:color w:val="000000" w:themeColor="text1"/>
                <w:sz w:val="14"/>
                <w:szCs w:val="14"/>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14:paraId="7EAA7022" w14:textId="77777777" w:rsidR="007047D6" w:rsidRPr="00CE11B6" w:rsidRDefault="007047D6" w:rsidP="00CE11B6">
            <w:pPr>
              <w:pStyle w:val="TAL"/>
              <w:rPr>
                <w:rFonts w:cs="Arial"/>
                <w:color w:val="000000" w:themeColor="text1"/>
                <w:sz w:val="14"/>
                <w:szCs w:val="14"/>
              </w:rPr>
            </w:pPr>
            <w:r w:rsidRPr="00CE11B6">
              <w:rPr>
                <w:rFonts w:cs="Arial"/>
                <w:color w:val="000000" w:themeColor="text1"/>
                <w:sz w:val="14"/>
                <w:szCs w:val="14"/>
              </w:rPr>
              <w:t xml:space="preserve">Optional with capability </w:t>
            </w:r>
            <w:proofErr w:type="spellStart"/>
            <w:r w:rsidRPr="00CE11B6">
              <w:rPr>
                <w:rFonts w:cs="Arial"/>
                <w:color w:val="000000" w:themeColor="text1"/>
                <w:sz w:val="14"/>
                <w:szCs w:val="14"/>
              </w:rPr>
              <w:t>signaling</w:t>
            </w:r>
            <w:proofErr w:type="spellEnd"/>
          </w:p>
        </w:tc>
      </w:tr>
    </w:tbl>
    <w:p w14:paraId="674B20C7" w14:textId="26CAD3E5" w:rsidR="00AE3663" w:rsidRDefault="00AE3663" w:rsidP="007D1660">
      <w:pPr>
        <w:rPr>
          <w:rFonts w:ascii="Arial" w:hAnsi="Arial" w:cs="Arial"/>
          <w:lang w:val="en-US"/>
        </w:rPr>
      </w:pPr>
    </w:p>
    <w:p w14:paraId="4E2FB1A9" w14:textId="4A611F87" w:rsidR="00542D31" w:rsidRDefault="00542D31" w:rsidP="007D1660">
      <w:pPr>
        <w:rPr>
          <w:rFonts w:ascii="Arial" w:hAnsi="Arial" w:cs="Arial"/>
          <w:lang w:val="en-US"/>
        </w:rPr>
      </w:pPr>
      <w:r w:rsidRPr="009A33BA">
        <w:rPr>
          <w:rFonts w:ascii="Arial" w:hAnsi="Arial" w:cs="Arial"/>
          <w:b/>
          <w:bCs/>
          <w:lang w:val="en-US"/>
        </w:rPr>
        <w:t xml:space="preserve">Proposal </w:t>
      </w:r>
      <w:r w:rsidR="00AE1785">
        <w:rPr>
          <w:rFonts w:ascii="Arial" w:hAnsi="Arial" w:cs="Arial"/>
          <w:b/>
          <w:bCs/>
          <w:lang w:val="en-US"/>
        </w:rPr>
        <w:t>7</w:t>
      </w:r>
      <w:r w:rsidRPr="009A33BA">
        <w:rPr>
          <w:rFonts w:ascii="Arial" w:hAnsi="Arial" w:cs="Arial"/>
          <w:b/>
          <w:bCs/>
          <w:lang w:val="en-US"/>
        </w:rPr>
        <w:t>:</w:t>
      </w:r>
      <w:r>
        <w:rPr>
          <w:rFonts w:ascii="Arial" w:hAnsi="Arial" w:cs="Arial"/>
          <w:lang w:val="en-US"/>
        </w:rPr>
        <w:t xml:space="preserve"> Modify </w:t>
      </w:r>
      <w:r w:rsidR="00B47CB0">
        <w:rPr>
          <w:rFonts w:ascii="Arial" w:hAnsi="Arial" w:cs="Arial"/>
          <w:lang w:val="en-US"/>
        </w:rPr>
        <w:t xml:space="preserve">description and consequences if </w:t>
      </w:r>
      <w:r>
        <w:rPr>
          <w:rFonts w:ascii="Arial" w:hAnsi="Arial" w:cs="Arial"/>
          <w:lang w:val="en-US"/>
        </w:rPr>
        <w:t xml:space="preserve">FG 16-3a-4 </w:t>
      </w:r>
      <w:r w:rsidR="004C68CD">
        <w:rPr>
          <w:rFonts w:ascii="Arial" w:hAnsi="Arial" w:cs="Arial"/>
          <w:lang w:val="en-US"/>
        </w:rPr>
        <w:t xml:space="preserve">is not supported </w:t>
      </w:r>
      <w:r>
        <w:rPr>
          <w:rFonts w:ascii="Arial" w:hAnsi="Arial" w:cs="Arial"/>
          <w:lang w:val="en-US"/>
        </w:rPr>
        <w:t>as above</w:t>
      </w:r>
      <w:r w:rsidR="004C68CD">
        <w:rPr>
          <w:rFonts w:ascii="Arial" w:hAnsi="Arial" w:cs="Arial"/>
          <w:lang w:val="en-US"/>
        </w:rPr>
        <w:t>.</w:t>
      </w:r>
    </w:p>
    <w:p w14:paraId="083D4902" w14:textId="77777777" w:rsidR="00990363" w:rsidRPr="007D1660" w:rsidRDefault="00990363" w:rsidP="007D1660">
      <w:pPr>
        <w:rPr>
          <w:rFonts w:ascii="Arial" w:hAnsi="Arial" w:cs="Arial"/>
          <w:lang w:val="en-US"/>
        </w:rPr>
      </w:pPr>
    </w:p>
    <w:p w14:paraId="4B2B2BAC" w14:textId="05CE1957" w:rsidR="00973988" w:rsidRDefault="00973988" w:rsidP="00973988">
      <w:pPr>
        <w:pStyle w:val="Heading1"/>
        <w:rPr>
          <w:lang w:val="en-US"/>
        </w:rPr>
      </w:pPr>
      <w:r>
        <w:rPr>
          <w:lang w:val="en-US"/>
        </w:rPr>
        <w:lastRenderedPageBreak/>
        <w:t>Proposals for new FGs</w:t>
      </w:r>
    </w:p>
    <w:p w14:paraId="633E74F8" w14:textId="2AEF959B" w:rsidR="001A6BB1" w:rsidRDefault="001A6BB1" w:rsidP="001A6BB1">
      <w:pPr>
        <w:pStyle w:val="Heading2"/>
        <w:rPr>
          <w:lang w:val="en-US"/>
        </w:rPr>
      </w:pPr>
      <w:r>
        <w:rPr>
          <w:lang w:val="en-US"/>
        </w:rPr>
        <w:t>NR-CA</w:t>
      </w:r>
    </w:p>
    <w:p w14:paraId="7E3ECA82" w14:textId="3F9C1E2D" w:rsidR="00973988" w:rsidRDefault="00973988" w:rsidP="00973988">
      <w:pPr>
        <w:rPr>
          <w:rFonts w:ascii="Arial" w:hAnsi="Arial" w:cs="Arial"/>
          <w:lang w:val="en-US"/>
        </w:rPr>
      </w:pPr>
      <w:r>
        <w:rPr>
          <w:rFonts w:ascii="Arial" w:hAnsi="Arial" w:cs="Arial"/>
          <w:lang w:val="en-US"/>
        </w:rPr>
        <w:t>In RAN1#102-e the following working assumption and conclusion have been agreed to:</w:t>
      </w:r>
    </w:p>
    <w:p w14:paraId="4D9EE1BC" w14:textId="77777777" w:rsidR="00973988" w:rsidRPr="00973988" w:rsidRDefault="00973988" w:rsidP="00973988">
      <w:pPr>
        <w:overflowPunct/>
        <w:autoSpaceDE/>
        <w:autoSpaceDN/>
        <w:adjustRightInd/>
        <w:spacing w:after="120"/>
        <w:textAlignment w:val="auto"/>
        <w:rPr>
          <w:rFonts w:ascii="Arial" w:eastAsia="Times New Roman" w:hAnsi="Arial" w:cs="Arial"/>
          <w:lang w:val="en-US" w:eastAsia="en-GB"/>
        </w:rPr>
      </w:pPr>
      <w:r w:rsidRPr="00973988">
        <w:rPr>
          <w:rFonts w:ascii="Arial" w:eastAsia="Times New Roman" w:hAnsi="Arial" w:cs="Arial"/>
          <w:lang w:val="en-US" w:eastAsia="en-GB"/>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19"/>
      </w:tblGrid>
      <w:tr w:rsidR="00973988" w:rsidRPr="00973988" w14:paraId="089780FB" w14:textId="77777777" w:rsidTr="00973988">
        <w:tc>
          <w:tcPr>
            <w:tcW w:w="109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46C5FB" w14:textId="77777777" w:rsidR="00973988" w:rsidRPr="00973988" w:rsidRDefault="00973988" w:rsidP="00973988">
            <w:pPr>
              <w:overflowPunct/>
              <w:autoSpaceDE/>
              <w:autoSpaceDN/>
              <w:adjustRightInd/>
              <w:spacing w:after="0"/>
              <w:ind w:left="336"/>
              <w:textAlignment w:val="auto"/>
              <w:rPr>
                <w:rFonts w:ascii="Times" w:eastAsia="Times New Roman" w:hAnsi="Times" w:cs="Times"/>
                <w:lang w:eastAsia="en-GB"/>
              </w:rPr>
            </w:pPr>
            <w:bookmarkStart w:id="3" w:name="_Hlk53669892"/>
            <w:r w:rsidRPr="00973988">
              <w:rPr>
                <w:rFonts w:ascii="Times" w:eastAsia="Times New Roman" w:hAnsi="Times" w:cs="Times"/>
                <w:b/>
                <w:bCs/>
                <w:highlight w:val="darkYellow"/>
                <w:lang w:eastAsia="en-GB"/>
              </w:rPr>
              <w:t>Working assumption:</w:t>
            </w:r>
          </w:p>
          <w:p w14:paraId="2D262279" w14:textId="77777777" w:rsidR="00973988" w:rsidRPr="00973988" w:rsidRDefault="00973988" w:rsidP="00973988">
            <w:pPr>
              <w:numPr>
                <w:ilvl w:val="1"/>
                <w:numId w:val="21"/>
              </w:numPr>
              <w:overflowPunct/>
              <w:autoSpaceDE/>
              <w:autoSpaceDN/>
              <w:adjustRightInd/>
              <w:spacing w:after="0"/>
              <w:ind w:left="336"/>
              <w:textAlignment w:val="center"/>
              <w:rPr>
                <w:rFonts w:eastAsia="Times New Roman"/>
                <w:sz w:val="24"/>
                <w:szCs w:val="24"/>
                <w:lang w:eastAsia="en-GB"/>
              </w:rPr>
            </w:pPr>
            <w:r w:rsidRPr="00973988">
              <w:rPr>
                <w:rFonts w:ascii="Times" w:eastAsia="Times New Roman" w:hAnsi="Times" w:cs="Times"/>
                <w:b/>
                <w:bCs/>
                <w:lang w:eastAsia="en-GB"/>
              </w:rPr>
              <w:t xml:space="preserve">For NR-CA with three or four different SCSs in a band combination, new Rel-16 FGs are introduced for following purposes </w:t>
            </w:r>
          </w:p>
          <w:p w14:paraId="2B055233" w14:textId="77777777" w:rsidR="00973988" w:rsidRPr="00973988" w:rsidRDefault="00973988" w:rsidP="00973988">
            <w:pPr>
              <w:numPr>
                <w:ilvl w:val="2"/>
                <w:numId w:val="21"/>
              </w:numPr>
              <w:overflowPunct/>
              <w:autoSpaceDE/>
              <w:autoSpaceDN/>
              <w:adjustRightInd/>
              <w:spacing w:after="0"/>
              <w:ind w:left="876"/>
              <w:textAlignment w:val="center"/>
              <w:rPr>
                <w:rFonts w:eastAsia="Times New Roman"/>
                <w:sz w:val="24"/>
                <w:szCs w:val="24"/>
                <w:lang w:eastAsia="en-GB"/>
              </w:rPr>
            </w:pPr>
            <w:r w:rsidRPr="00973988">
              <w:rPr>
                <w:rFonts w:ascii="Times" w:eastAsia="Times New Roman" w:hAnsi="Times" w:cs="Times"/>
                <w:b/>
                <w:bCs/>
                <w:lang w:eastAsia="en-GB"/>
              </w:rPr>
              <w:t>UE wants to indicate one PUCCH group comprising DLs with three/four different numerologies.</w:t>
            </w:r>
          </w:p>
          <w:p w14:paraId="062F4AFE" w14:textId="77777777" w:rsidR="00973988" w:rsidRPr="00973988" w:rsidRDefault="00973988" w:rsidP="00973988">
            <w:pPr>
              <w:numPr>
                <w:ilvl w:val="3"/>
                <w:numId w:val="21"/>
              </w:numPr>
              <w:overflowPunct/>
              <w:autoSpaceDE/>
              <w:autoSpaceDN/>
              <w:adjustRightInd/>
              <w:spacing w:after="0"/>
              <w:ind w:left="1416"/>
              <w:textAlignment w:val="center"/>
              <w:rPr>
                <w:rFonts w:eastAsia="Times New Roman"/>
                <w:sz w:val="24"/>
                <w:szCs w:val="24"/>
                <w:lang w:eastAsia="en-GB"/>
              </w:rPr>
            </w:pPr>
            <w:r w:rsidRPr="00973988">
              <w:rPr>
                <w:rFonts w:ascii="Times" w:eastAsia="Times New Roman" w:hAnsi="Times" w:cs="Times"/>
                <w:b/>
                <w:bCs/>
                <w:lang w:eastAsia="en-GB"/>
              </w:rPr>
              <w:t>UE wants to indicate preferred UL [either bands or SCSs] to send PUCCH.</w:t>
            </w:r>
          </w:p>
          <w:p w14:paraId="5F5CAB4B" w14:textId="77777777" w:rsidR="00973988" w:rsidRPr="00973988" w:rsidRDefault="00973988" w:rsidP="00973988">
            <w:pPr>
              <w:numPr>
                <w:ilvl w:val="3"/>
                <w:numId w:val="21"/>
              </w:numPr>
              <w:overflowPunct/>
              <w:autoSpaceDE/>
              <w:autoSpaceDN/>
              <w:adjustRightInd/>
              <w:spacing w:after="0"/>
              <w:ind w:left="1416"/>
              <w:textAlignment w:val="center"/>
              <w:rPr>
                <w:rFonts w:eastAsia="Times New Roman"/>
                <w:sz w:val="24"/>
                <w:szCs w:val="24"/>
                <w:lang w:eastAsia="en-GB"/>
              </w:rPr>
            </w:pPr>
            <w:r w:rsidRPr="00973988">
              <w:rPr>
                <w:rFonts w:ascii="Times" w:eastAsia="Times New Roman" w:hAnsi="Times" w:cs="Times"/>
                <w:b/>
                <w:bCs/>
                <w:lang w:eastAsia="en-GB"/>
              </w:rPr>
              <w:t>Note: This is a very specific case which hasn’t been supported in Rel-15 (the only use case is FR1+FR1+FR2 CA with DSS) although there is other way to implement.</w:t>
            </w:r>
          </w:p>
          <w:p w14:paraId="01243EDB" w14:textId="77777777" w:rsidR="00973988" w:rsidRPr="00973988" w:rsidRDefault="00973988" w:rsidP="00973988">
            <w:pPr>
              <w:numPr>
                <w:ilvl w:val="2"/>
                <w:numId w:val="21"/>
              </w:numPr>
              <w:overflowPunct/>
              <w:autoSpaceDE/>
              <w:autoSpaceDN/>
              <w:adjustRightInd/>
              <w:spacing w:after="0"/>
              <w:ind w:left="876"/>
              <w:textAlignment w:val="center"/>
              <w:rPr>
                <w:rFonts w:eastAsia="Times New Roman"/>
                <w:sz w:val="24"/>
                <w:szCs w:val="24"/>
                <w:lang w:eastAsia="en-GB"/>
              </w:rPr>
            </w:pPr>
            <w:r w:rsidRPr="00973988">
              <w:rPr>
                <w:rFonts w:ascii="Times" w:eastAsia="Times New Roman" w:hAnsi="Times" w:cs="Times"/>
                <w:b/>
                <w:bCs/>
                <w:lang w:eastAsia="en-GB"/>
              </w:rPr>
              <w:t>UE wants to indicate two PUCCH groups where at least one PUCCH group has two numerologies</w:t>
            </w:r>
          </w:p>
          <w:p w14:paraId="668C0C88" w14:textId="77777777" w:rsidR="00973988" w:rsidRPr="00973988" w:rsidRDefault="00973988" w:rsidP="00973988">
            <w:pPr>
              <w:numPr>
                <w:ilvl w:val="3"/>
                <w:numId w:val="21"/>
              </w:numPr>
              <w:overflowPunct/>
              <w:autoSpaceDE/>
              <w:autoSpaceDN/>
              <w:adjustRightInd/>
              <w:spacing w:after="0"/>
              <w:ind w:left="1416"/>
              <w:textAlignment w:val="center"/>
              <w:rPr>
                <w:rFonts w:eastAsia="Times New Roman"/>
                <w:sz w:val="24"/>
                <w:szCs w:val="24"/>
                <w:lang w:eastAsia="en-GB"/>
              </w:rPr>
            </w:pPr>
            <w:r w:rsidRPr="00973988">
              <w:rPr>
                <w:rFonts w:ascii="Times" w:eastAsia="Times New Roman" w:hAnsi="Times" w:cs="Times"/>
                <w:b/>
                <w:bCs/>
                <w:lang w:eastAsia="en-GB"/>
              </w:rPr>
              <w:t>UE wants to indicate DL [either bands or SCSs] combination to be mapped to for each PUCCH group.</w:t>
            </w:r>
          </w:p>
          <w:p w14:paraId="25C9A75C" w14:textId="77777777" w:rsidR="00973988" w:rsidRPr="00973988" w:rsidRDefault="00973988" w:rsidP="00973988">
            <w:pPr>
              <w:numPr>
                <w:ilvl w:val="3"/>
                <w:numId w:val="21"/>
              </w:numPr>
              <w:overflowPunct/>
              <w:autoSpaceDE/>
              <w:autoSpaceDN/>
              <w:adjustRightInd/>
              <w:spacing w:after="0"/>
              <w:ind w:left="1416"/>
              <w:textAlignment w:val="center"/>
              <w:rPr>
                <w:rFonts w:eastAsia="Times New Roman"/>
                <w:sz w:val="24"/>
                <w:szCs w:val="24"/>
                <w:lang w:eastAsia="en-GB"/>
              </w:rPr>
            </w:pPr>
            <w:r w:rsidRPr="00973988">
              <w:rPr>
                <w:rFonts w:ascii="Times" w:eastAsia="Times New Roman" w:hAnsi="Times" w:cs="Times"/>
                <w:b/>
                <w:bCs/>
                <w:lang w:eastAsia="en-GB"/>
              </w:rPr>
              <w:t>UE wants to indicate preferred UL [either bands or SCSs] to send two PUCCHs with different numerologies.</w:t>
            </w:r>
          </w:p>
          <w:p w14:paraId="44262D38" w14:textId="77777777" w:rsidR="00973988" w:rsidRPr="00973988" w:rsidRDefault="00973988" w:rsidP="00973988">
            <w:pPr>
              <w:numPr>
                <w:ilvl w:val="4"/>
                <w:numId w:val="21"/>
              </w:numPr>
              <w:overflowPunct/>
              <w:autoSpaceDE/>
              <w:autoSpaceDN/>
              <w:adjustRightInd/>
              <w:spacing w:after="0"/>
              <w:ind w:left="1956"/>
              <w:textAlignment w:val="center"/>
              <w:rPr>
                <w:rFonts w:eastAsia="Times New Roman"/>
                <w:sz w:val="24"/>
                <w:szCs w:val="24"/>
                <w:lang w:eastAsia="en-GB"/>
              </w:rPr>
            </w:pPr>
            <w:r w:rsidRPr="00973988">
              <w:rPr>
                <w:rFonts w:ascii="Times" w:eastAsia="Times New Roman" w:hAnsi="Times" w:cs="Times"/>
                <w:b/>
                <w:bCs/>
                <w:lang w:eastAsia="en-GB"/>
              </w:rPr>
              <w:t xml:space="preserve">Note: Indication of two PUCCH bands with the same numerology can be supported by Rel-15 </w:t>
            </w:r>
            <w:proofErr w:type="spellStart"/>
            <w:r w:rsidRPr="00973988">
              <w:rPr>
                <w:rFonts w:ascii="Times" w:eastAsia="Times New Roman" w:hAnsi="Times" w:cs="Times"/>
                <w:b/>
                <w:bCs/>
                <w:lang w:eastAsia="en-GB"/>
              </w:rPr>
              <w:t>twoPUCCH</w:t>
            </w:r>
            <w:proofErr w:type="spellEnd"/>
            <w:r w:rsidRPr="00973988">
              <w:rPr>
                <w:rFonts w:ascii="Times" w:eastAsia="Times New Roman" w:hAnsi="Times" w:cs="Times"/>
                <w:b/>
                <w:bCs/>
                <w:lang w:eastAsia="en-GB"/>
              </w:rPr>
              <w:t>-Group.</w:t>
            </w:r>
          </w:p>
          <w:p w14:paraId="07A18B0C" w14:textId="77777777" w:rsidR="00973988" w:rsidRPr="00973988" w:rsidRDefault="00973988" w:rsidP="00973988">
            <w:pPr>
              <w:numPr>
                <w:ilvl w:val="1"/>
                <w:numId w:val="21"/>
              </w:numPr>
              <w:overflowPunct/>
              <w:autoSpaceDE/>
              <w:autoSpaceDN/>
              <w:adjustRightInd/>
              <w:spacing w:after="0"/>
              <w:ind w:left="336"/>
              <w:textAlignment w:val="center"/>
              <w:rPr>
                <w:rFonts w:eastAsia="Times New Roman"/>
                <w:sz w:val="24"/>
                <w:szCs w:val="24"/>
                <w:lang w:eastAsia="en-GB"/>
              </w:rPr>
            </w:pPr>
            <w:r w:rsidRPr="00973988">
              <w:rPr>
                <w:rFonts w:ascii="Times" w:eastAsia="Times New Roman" w:hAnsi="Times" w:cs="Times"/>
                <w:b/>
                <w:bCs/>
                <w:lang w:eastAsia="en-GB"/>
              </w:rPr>
              <w:t>Note: potential NBC issue due to above proposals should be avoided.</w:t>
            </w:r>
          </w:p>
          <w:p w14:paraId="5B600CB2" w14:textId="77777777" w:rsidR="00973988" w:rsidRPr="00973988" w:rsidRDefault="00973988" w:rsidP="00973988">
            <w:pPr>
              <w:overflowPunct/>
              <w:autoSpaceDE/>
              <w:autoSpaceDN/>
              <w:adjustRightInd/>
              <w:spacing w:after="0"/>
              <w:ind w:left="336"/>
              <w:textAlignment w:val="auto"/>
              <w:rPr>
                <w:rFonts w:ascii="Times" w:eastAsia="Times New Roman" w:hAnsi="Times" w:cs="Times"/>
                <w:lang w:eastAsia="en-GB"/>
              </w:rPr>
            </w:pPr>
            <w:r w:rsidRPr="00973988">
              <w:rPr>
                <w:rFonts w:ascii="Times" w:eastAsia="Times New Roman" w:hAnsi="Times" w:cs="Times"/>
                <w:b/>
                <w:bCs/>
                <w:lang w:eastAsia="en-GB"/>
              </w:rPr>
              <w:t> </w:t>
            </w:r>
          </w:p>
          <w:p w14:paraId="0ED3F17E" w14:textId="77777777" w:rsidR="00973988" w:rsidRPr="00973988" w:rsidRDefault="00973988" w:rsidP="00973988">
            <w:pPr>
              <w:overflowPunct/>
              <w:autoSpaceDE/>
              <w:autoSpaceDN/>
              <w:adjustRightInd/>
              <w:spacing w:after="0"/>
              <w:ind w:left="336"/>
              <w:textAlignment w:val="auto"/>
              <w:rPr>
                <w:rFonts w:ascii="Times" w:eastAsia="Times New Roman" w:hAnsi="Times" w:cs="Times"/>
                <w:lang w:val="en-US" w:eastAsia="en-GB"/>
              </w:rPr>
            </w:pPr>
            <w:r w:rsidRPr="00973988">
              <w:rPr>
                <w:rFonts w:ascii="Times" w:eastAsia="Times New Roman" w:hAnsi="Times" w:cs="Times"/>
                <w:b/>
                <w:bCs/>
                <w:lang w:val="en-US" w:eastAsia="en-GB"/>
              </w:rPr>
              <w:t>Conclusion:</w:t>
            </w:r>
          </w:p>
          <w:p w14:paraId="73E426AB" w14:textId="77777777" w:rsidR="00973988" w:rsidRPr="00973988" w:rsidRDefault="00973988" w:rsidP="00973988">
            <w:pPr>
              <w:numPr>
                <w:ilvl w:val="1"/>
                <w:numId w:val="21"/>
              </w:numPr>
              <w:overflowPunct/>
              <w:autoSpaceDE/>
              <w:autoSpaceDN/>
              <w:adjustRightInd/>
              <w:spacing w:after="0"/>
              <w:ind w:left="336"/>
              <w:textAlignment w:val="center"/>
              <w:rPr>
                <w:rFonts w:eastAsia="Times New Roman"/>
                <w:sz w:val="24"/>
                <w:szCs w:val="24"/>
                <w:lang w:eastAsia="en-GB"/>
              </w:rPr>
            </w:pPr>
            <w:r w:rsidRPr="00973988">
              <w:rPr>
                <w:rFonts w:ascii="Times" w:eastAsia="Times New Roman" w:hAnsi="Times" w:cs="Times"/>
                <w:b/>
                <w:bCs/>
                <w:lang w:eastAsia="en-GB"/>
              </w:rPr>
              <w:t>For NR-CA with three or more bands even with [one or] two different SCSs in a band combination, RAN1 see the potential benefits of new Rel-16 FG(s) to be introduced to enable (parts or all of) the following from Rel-16, and RAN1 will discuss whether/how to introduce the new FG(s) for Rel.16</w:t>
            </w:r>
          </w:p>
          <w:p w14:paraId="12AC5B4B" w14:textId="77777777" w:rsidR="00973988" w:rsidRPr="00973988" w:rsidRDefault="00973988" w:rsidP="00973988">
            <w:pPr>
              <w:numPr>
                <w:ilvl w:val="2"/>
                <w:numId w:val="21"/>
              </w:numPr>
              <w:overflowPunct/>
              <w:autoSpaceDE/>
              <w:autoSpaceDN/>
              <w:adjustRightInd/>
              <w:spacing w:after="0"/>
              <w:ind w:left="876"/>
              <w:textAlignment w:val="center"/>
              <w:rPr>
                <w:rFonts w:eastAsia="Times New Roman"/>
                <w:sz w:val="24"/>
                <w:szCs w:val="24"/>
                <w:lang w:eastAsia="en-GB"/>
              </w:rPr>
            </w:pPr>
            <w:r w:rsidRPr="00973988">
              <w:rPr>
                <w:rFonts w:ascii="Times" w:eastAsia="Times New Roman" w:hAnsi="Times" w:cs="Times"/>
                <w:b/>
                <w:bCs/>
                <w:lang w:eastAsia="en-GB"/>
              </w:rPr>
              <w:t>UE wants to indicate two PUCCH groups</w:t>
            </w:r>
          </w:p>
          <w:p w14:paraId="793718BF" w14:textId="77777777" w:rsidR="00973988" w:rsidRPr="00973988" w:rsidRDefault="00973988" w:rsidP="00973988">
            <w:pPr>
              <w:numPr>
                <w:ilvl w:val="3"/>
                <w:numId w:val="21"/>
              </w:numPr>
              <w:overflowPunct/>
              <w:autoSpaceDE/>
              <w:autoSpaceDN/>
              <w:adjustRightInd/>
              <w:spacing w:after="0"/>
              <w:ind w:left="1416"/>
              <w:textAlignment w:val="center"/>
              <w:rPr>
                <w:rFonts w:eastAsia="Times New Roman"/>
                <w:sz w:val="24"/>
                <w:szCs w:val="24"/>
                <w:lang w:eastAsia="en-GB"/>
              </w:rPr>
            </w:pPr>
            <w:r w:rsidRPr="00973988">
              <w:rPr>
                <w:rFonts w:ascii="Times" w:eastAsia="Times New Roman" w:hAnsi="Times" w:cs="Times"/>
                <w:b/>
                <w:bCs/>
                <w:lang w:eastAsia="en-GB"/>
              </w:rPr>
              <w:t>UE wants to indicate DL [either duplex mode, licensed/unlicensed, FR, bands or SCSs] combination to be mapped to for each PUCCH group.</w:t>
            </w:r>
          </w:p>
          <w:p w14:paraId="51BD42AF" w14:textId="77777777" w:rsidR="00973988" w:rsidRPr="00973988" w:rsidRDefault="00973988" w:rsidP="00973988">
            <w:pPr>
              <w:numPr>
                <w:ilvl w:val="3"/>
                <w:numId w:val="21"/>
              </w:numPr>
              <w:overflowPunct/>
              <w:autoSpaceDE/>
              <w:autoSpaceDN/>
              <w:adjustRightInd/>
              <w:spacing w:after="0"/>
              <w:ind w:left="1416"/>
              <w:textAlignment w:val="center"/>
              <w:rPr>
                <w:rFonts w:eastAsia="Times New Roman"/>
                <w:sz w:val="24"/>
                <w:szCs w:val="24"/>
                <w:lang w:eastAsia="en-GB"/>
              </w:rPr>
            </w:pPr>
            <w:r w:rsidRPr="00973988">
              <w:rPr>
                <w:rFonts w:ascii="Times" w:eastAsia="Times New Roman" w:hAnsi="Times" w:cs="Times"/>
                <w:b/>
                <w:bCs/>
                <w:lang w:eastAsia="en-GB"/>
              </w:rPr>
              <w:t>UE wants to indicate preferred UL [either duplex mode, licensed/unlicensed, FR, bands or SCSs] to send two PUCCHs.</w:t>
            </w:r>
          </w:p>
          <w:p w14:paraId="64B4119B" w14:textId="77777777" w:rsidR="00973988" w:rsidRPr="00973988" w:rsidRDefault="00973988" w:rsidP="00973988">
            <w:pPr>
              <w:numPr>
                <w:ilvl w:val="1"/>
                <w:numId w:val="21"/>
              </w:numPr>
              <w:overflowPunct/>
              <w:autoSpaceDE/>
              <w:autoSpaceDN/>
              <w:adjustRightInd/>
              <w:spacing w:after="0"/>
              <w:ind w:left="336"/>
              <w:textAlignment w:val="center"/>
              <w:rPr>
                <w:rFonts w:eastAsia="Times New Roman"/>
                <w:sz w:val="24"/>
                <w:szCs w:val="24"/>
                <w:lang w:eastAsia="en-GB"/>
              </w:rPr>
            </w:pPr>
            <w:r w:rsidRPr="00973988">
              <w:rPr>
                <w:rFonts w:ascii="Times" w:eastAsia="Times New Roman" w:hAnsi="Times" w:cs="Times"/>
                <w:b/>
                <w:bCs/>
                <w:lang w:eastAsia="en-GB"/>
              </w:rPr>
              <w:t xml:space="preserve">Note: (parts or </w:t>
            </w:r>
            <w:proofErr w:type="gramStart"/>
            <w:r w:rsidRPr="00973988">
              <w:rPr>
                <w:rFonts w:ascii="Times" w:eastAsia="Times New Roman" w:hAnsi="Times" w:cs="Times"/>
                <w:b/>
                <w:bCs/>
                <w:lang w:eastAsia="en-GB"/>
              </w:rPr>
              <w:t>all of</w:t>
            </w:r>
            <w:proofErr w:type="gramEnd"/>
            <w:r w:rsidRPr="00973988">
              <w:rPr>
                <w:rFonts w:ascii="Times" w:eastAsia="Times New Roman" w:hAnsi="Times" w:cs="Times"/>
                <w:b/>
                <w:bCs/>
                <w:lang w:eastAsia="en-GB"/>
              </w:rPr>
              <w:t>) the above may be achieved by clarification on existing UE capabilities/RAN1 specifications.</w:t>
            </w:r>
          </w:p>
          <w:p w14:paraId="6B1465EF" w14:textId="77777777" w:rsidR="00973988" w:rsidRPr="00973988" w:rsidRDefault="00973988" w:rsidP="00973988">
            <w:pPr>
              <w:numPr>
                <w:ilvl w:val="1"/>
                <w:numId w:val="21"/>
              </w:numPr>
              <w:overflowPunct/>
              <w:autoSpaceDE/>
              <w:autoSpaceDN/>
              <w:adjustRightInd/>
              <w:spacing w:after="0"/>
              <w:ind w:left="336"/>
              <w:textAlignment w:val="center"/>
              <w:rPr>
                <w:rFonts w:eastAsia="Times New Roman"/>
                <w:sz w:val="24"/>
                <w:szCs w:val="24"/>
                <w:lang w:eastAsia="en-GB"/>
              </w:rPr>
            </w:pPr>
            <w:r w:rsidRPr="00973988">
              <w:rPr>
                <w:rFonts w:ascii="Times" w:eastAsia="Times New Roman" w:hAnsi="Times" w:cs="Times"/>
                <w:b/>
                <w:bCs/>
                <w:lang w:eastAsia="en-GB"/>
              </w:rPr>
              <w:t>Note: potential NBC issue to Rel-15 due to above proposals should be avoided.</w:t>
            </w:r>
            <w:bookmarkEnd w:id="3"/>
          </w:p>
        </w:tc>
      </w:tr>
    </w:tbl>
    <w:p w14:paraId="2A2031A0" w14:textId="77777777" w:rsidR="002527A0" w:rsidRDefault="002527A0" w:rsidP="00973988">
      <w:pPr>
        <w:rPr>
          <w:rFonts w:ascii="Arial" w:hAnsi="Arial" w:cs="Arial"/>
          <w:lang w:val="en-US"/>
        </w:rPr>
        <w:sectPr w:rsidR="002527A0" w:rsidSect="00B9743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8DF939A" w14:textId="2B45A6E4" w:rsidR="00973988" w:rsidRPr="00973988" w:rsidRDefault="00973988" w:rsidP="00973988">
      <w:pPr>
        <w:rPr>
          <w:rFonts w:ascii="Arial" w:hAnsi="Arial" w:cs="Arial"/>
          <w:lang w:val="en-US"/>
        </w:rPr>
      </w:pPr>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780"/>
        <w:gridCol w:w="2945"/>
        <w:gridCol w:w="3165"/>
        <w:gridCol w:w="1095"/>
        <w:gridCol w:w="1162"/>
        <w:gridCol w:w="1940"/>
        <w:gridCol w:w="1517"/>
        <w:gridCol w:w="800"/>
        <w:gridCol w:w="1433"/>
        <w:gridCol w:w="1433"/>
        <w:gridCol w:w="1950"/>
        <w:gridCol w:w="1425"/>
        <w:gridCol w:w="1708"/>
      </w:tblGrid>
      <w:tr w:rsidR="00900E7F" w14:paraId="2F6B7DCE" w14:textId="77777777" w:rsidTr="00E21E2C">
        <w:trPr>
          <w:trHeight w:val="20"/>
        </w:trPr>
        <w:tc>
          <w:tcPr>
            <w:tcW w:w="1119" w:type="dxa"/>
            <w:tcBorders>
              <w:top w:val="single" w:sz="4" w:space="0" w:color="auto"/>
              <w:left w:val="single" w:sz="4" w:space="0" w:color="auto"/>
              <w:bottom w:val="single" w:sz="4" w:space="0" w:color="auto"/>
              <w:right w:val="single" w:sz="4" w:space="0" w:color="auto"/>
            </w:tcBorders>
            <w:hideMark/>
          </w:tcPr>
          <w:p w14:paraId="60AEFB40"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Features</w:t>
            </w:r>
          </w:p>
        </w:tc>
        <w:tc>
          <w:tcPr>
            <w:tcW w:w="780" w:type="dxa"/>
            <w:tcBorders>
              <w:top w:val="single" w:sz="4" w:space="0" w:color="auto"/>
              <w:left w:val="single" w:sz="4" w:space="0" w:color="auto"/>
              <w:bottom w:val="single" w:sz="4" w:space="0" w:color="auto"/>
              <w:right w:val="single" w:sz="4" w:space="0" w:color="auto"/>
            </w:tcBorders>
            <w:hideMark/>
          </w:tcPr>
          <w:p w14:paraId="33E9AF13"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Index</w:t>
            </w:r>
          </w:p>
        </w:tc>
        <w:tc>
          <w:tcPr>
            <w:tcW w:w="2945" w:type="dxa"/>
            <w:tcBorders>
              <w:top w:val="single" w:sz="4" w:space="0" w:color="auto"/>
              <w:left w:val="single" w:sz="4" w:space="0" w:color="auto"/>
              <w:bottom w:val="single" w:sz="4" w:space="0" w:color="auto"/>
              <w:right w:val="single" w:sz="4" w:space="0" w:color="auto"/>
            </w:tcBorders>
            <w:hideMark/>
          </w:tcPr>
          <w:p w14:paraId="26EE4A2A"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Feature group</w:t>
            </w:r>
          </w:p>
        </w:tc>
        <w:tc>
          <w:tcPr>
            <w:tcW w:w="3165" w:type="dxa"/>
            <w:tcBorders>
              <w:top w:val="single" w:sz="4" w:space="0" w:color="auto"/>
              <w:left w:val="single" w:sz="4" w:space="0" w:color="auto"/>
              <w:bottom w:val="single" w:sz="4" w:space="0" w:color="auto"/>
              <w:right w:val="single" w:sz="4" w:space="0" w:color="auto"/>
            </w:tcBorders>
            <w:hideMark/>
          </w:tcPr>
          <w:p w14:paraId="1E9FF411"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Components</w:t>
            </w:r>
          </w:p>
        </w:tc>
        <w:tc>
          <w:tcPr>
            <w:tcW w:w="1095" w:type="dxa"/>
            <w:tcBorders>
              <w:top w:val="single" w:sz="4" w:space="0" w:color="auto"/>
              <w:left w:val="single" w:sz="4" w:space="0" w:color="auto"/>
              <w:bottom w:val="single" w:sz="4" w:space="0" w:color="auto"/>
              <w:right w:val="single" w:sz="4" w:space="0" w:color="auto"/>
            </w:tcBorders>
            <w:hideMark/>
          </w:tcPr>
          <w:p w14:paraId="7962FC99"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Prerequisite feature groups</w:t>
            </w:r>
          </w:p>
        </w:tc>
        <w:tc>
          <w:tcPr>
            <w:tcW w:w="1162" w:type="dxa"/>
            <w:tcBorders>
              <w:top w:val="single" w:sz="4" w:space="0" w:color="auto"/>
              <w:left w:val="single" w:sz="4" w:space="0" w:color="auto"/>
              <w:bottom w:val="single" w:sz="4" w:space="0" w:color="auto"/>
              <w:right w:val="single" w:sz="4" w:space="0" w:color="auto"/>
            </w:tcBorders>
            <w:hideMark/>
          </w:tcPr>
          <w:p w14:paraId="65818446"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Need for the gNB to know if the feature is supported</w:t>
            </w:r>
          </w:p>
        </w:tc>
        <w:tc>
          <w:tcPr>
            <w:tcW w:w="1940" w:type="dxa"/>
            <w:tcBorders>
              <w:top w:val="single" w:sz="4" w:space="0" w:color="auto"/>
              <w:left w:val="single" w:sz="4" w:space="0" w:color="auto"/>
              <w:bottom w:val="single" w:sz="4" w:space="0" w:color="auto"/>
              <w:right w:val="single" w:sz="4" w:space="0" w:color="auto"/>
            </w:tcBorders>
            <w:hideMark/>
          </w:tcPr>
          <w:p w14:paraId="34BC53A9"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Gulim" w:hAnsiTheme="majorHAnsi" w:cstheme="majorHAnsi"/>
                <w:b/>
                <w:color w:val="000000" w:themeColor="text1"/>
                <w:sz w:val="18"/>
                <w:szCs w:val="18"/>
                <w:lang w:val="en-US" w:eastAsia="zh-CN"/>
              </w:rPr>
              <w:t xml:space="preserve">Applicable to </w:t>
            </w:r>
            <w:r>
              <w:rPr>
                <w:rFonts w:asciiTheme="majorHAnsi" w:eastAsia="Times New Roman" w:hAnsiTheme="majorHAnsi" w:cstheme="majorHAnsi"/>
                <w:b/>
                <w:color w:val="000000" w:themeColor="text1"/>
                <w:sz w:val="18"/>
                <w:szCs w:val="18"/>
                <w:lang w:val="en-US" w:eastAsia="zh-CN"/>
              </w:rPr>
              <w:t xml:space="preserve">the capability </w:t>
            </w:r>
            <w:proofErr w:type="spellStart"/>
            <w:r>
              <w:rPr>
                <w:rFonts w:asciiTheme="majorHAnsi" w:eastAsia="Times New Roman" w:hAnsiTheme="majorHAnsi" w:cstheme="majorHAnsi"/>
                <w:b/>
                <w:color w:val="000000" w:themeColor="text1"/>
                <w:sz w:val="18"/>
                <w:szCs w:val="18"/>
                <w:lang w:val="en-US" w:eastAsia="zh-CN"/>
              </w:rPr>
              <w:t>signalling</w:t>
            </w:r>
            <w:proofErr w:type="spellEnd"/>
            <w:r>
              <w:rPr>
                <w:rFonts w:asciiTheme="majorHAnsi" w:eastAsia="Times New Roman" w:hAnsiTheme="majorHAnsi" w:cstheme="majorHAnsi"/>
                <w:b/>
                <w:color w:val="000000" w:themeColor="text1"/>
                <w:sz w:val="18"/>
                <w:szCs w:val="18"/>
                <w:lang w:val="en-US" w:eastAsia="zh-CN"/>
              </w:rPr>
              <w:t xml:space="preserve"> exchange between UEs (V2X WI only)”.</w:t>
            </w:r>
          </w:p>
        </w:tc>
        <w:tc>
          <w:tcPr>
            <w:tcW w:w="1517" w:type="dxa"/>
            <w:tcBorders>
              <w:top w:val="single" w:sz="4" w:space="0" w:color="auto"/>
              <w:left w:val="single" w:sz="4" w:space="0" w:color="auto"/>
              <w:bottom w:val="single" w:sz="4" w:space="0" w:color="auto"/>
              <w:right w:val="single" w:sz="4" w:space="0" w:color="auto"/>
            </w:tcBorders>
            <w:hideMark/>
          </w:tcPr>
          <w:p w14:paraId="37E25941" w14:textId="77777777" w:rsidR="00900E7F" w:rsidRDefault="00900E7F" w:rsidP="00E21E2C">
            <w:pPr>
              <w:keepNext/>
              <w:keepLines/>
              <w:rPr>
                <w:rFonts w:asciiTheme="majorHAnsi" w:eastAsiaTheme="minorEastAsia" w:hAnsiTheme="majorHAnsi" w:cstheme="majorHAnsi"/>
                <w:b/>
                <w:sz w:val="18"/>
                <w:szCs w:val="18"/>
                <w:lang w:val="en-US" w:eastAsia="ja-JP"/>
              </w:rPr>
            </w:pPr>
            <w:r>
              <w:rPr>
                <w:rFonts w:asciiTheme="majorHAnsi" w:eastAsiaTheme="minorEastAsia" w:hAnsiTheme="majorHAnsi" w:cstheme="majorHAnsi"/>
                <w:b/>
                <w:sz w:val="18"/>
                <w:szCs w:val="18"/>
                <w:lang w:val="en-US"/>
              </w:rPr>
              <w:t>Consequence if the feature is not supported by the UE</w:t>
            </w:r>
          </w:p>
        </w:tc>
        <w:tc>
          <w:tcPr>
            <w:tcW w:w="800" w:type="dxa"/>
            <w:tcBorders>
              <w:top w:val="single" w:sz="4" w:space="0" w:color="auto"/>
              <w:left w:val="single" w:sz="4" w:space="0" w:color="auto"/>
              <w:bottom w:val="single" w:sz="4" w:space="0" w:color="auto"/>
              <w:right w:val="single" w:sz="4" w:space="0" w:color="auto"/>
            </w:tcBorders>
          </w:tcPr>
          <w:p w14:paraId="0186EACF" w14:textId="77777777" w:rsidR="00900E7F" w:rsidRDefault="00900E7F" w:rsidP="00E21E2C">
            <w:pPr>
              <w:keepNext/>
              <w:keepLines/>
              <w:rPr>
                <w:rFonts w:asciiTheme="majorHAnsi" w:eastAsiaTheme="minorEastAsia" w:hAnsiTheme="majorHAnsi" w:cstheme="majorHAnsi"/>
                <w:b/>
                <w:sz w:val="18"/>
                <w:szCs w:val="18"/>
                <w:lang w:val="en-US"/>
              </w:rPr>
            </w:pPr>
            <w:r>
              <w:rPr>
                <w:rFonts w:asciiTheme="majorHAnsi" w:eastAsiaTheme="minorEastAsia" w:hAnsiTheme="majorHAnsi" w:cstheme="majorHAnsi"/>
                <w:b/>
                <w:sz w:val="18"/>
                <w:szCs w:val="18"/>
                <w:lang w:val="en-US"/>
              </w:rPr>
              <w:t>Type</w:t>
            </w:r>
          </w:p>
          <w:p w14:paraId="2FEAB2A9" w14:textId="77777777" w:rsidR="00900E7F" w:rsidRDefault="00900E7F" w:rsidP="00E21E2C">
            <w:pPr>
              <w:keepNext/>
              <w:keepLines/>
              <w:rPr>
                <w:rFonts w:asciiTheme="majorHAnsi" w:eastAsiaTheme="minorEastAsia" w:hAnsiTheme="majorHAnsi" w:cstheme="majorHAnsi"/>
                <w:b/>
                <w:sz w:val="18"/>
                <w:szCs w:val="18"/>
                <w:lang w:val="en-US"/>
              </w:rPr>
            </w:pPr>
          </w:p>
        </w:tc>
        <w:tc>
          <w:tcPr>
            <w:tcW w:w="1433" w:type="dxa"/>
            <w:tcBorders>
              <w:top w:val="single" w:sz="4" w:space="0" w:color="auto"/>
              <w:left w:val="single" w:sz="4" w:space="0" w:color="auto"/>
              <w:bottom w:val="single" w:sz="4" w:space="0" w:color="auto"/>
              <w:right w:val="single" w:sz="4" w:space="0" w:color="auto"/>
            </w:tcBorders>
            <w:hideMark/>
          </w:tcPr>
          <w:p w14:paraId="59D4BE5B"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Need of FDD/TDD differentiation</w:t>
            </w:r>
          </w:p>
        </w:tc>
        <w:tc>
          <w:tcPr>
            <w:tcW w:w="1433" w:type="dxa"/>
            <w:tcBorders>
              <w:top w:val="single" w:sz="4" w:space="0" w:color="auto"/>
              <w:left w:val="single" w:sz="4" w:space="0" w:color="auto"/>
              <w:bottom w:val="single" w:sz="4" w:space="0" w:color="auto"/>
              <w:right w:val="single" w:sz="4" w:space="0" w:color="auto"/>
            </w:tcBorders>
            <w:hideMark/>
          </w:tcPr>
          <w:p w14:paraId="5197A0E8"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Need of FR1/FR2 differentiation</w:t>
            </w:r>
          </w:p>
        </w:tc>
        <w:tc>
          <w:tcPr>
            <w:tcW w:w="1950" w:type="dxa"/>
            <w:tcBorders>
              <w:top w:val="single" w:sz="4" w:space="0" w:color="auto"/>
              <w:left w:val="single" w:sz="4" w:space="0" w:color="auto"/>
              <w:bottom w:val="single" w:sz="4" w:space="0" w:color="auto"/>
              <w:right w:val="single" w:sz="4" w:space="0" w:color="auto"/>
            </w:tcBorders>
            <w:hideMark/>
          </w:tcPr>
          <w:p w14:paraId="4104BF65"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Capability interpretation for mixture of FDD/TDD and/or FR1/FR2</w:t>
            </w:r>
          </w:p>
        </w:tc>
        <w:tc>
          <w:tcPr>
            <w:tcW w:w="1425" w:type="dxa"/>
            <w:tcBorders>
              <w:top w:val="single" w:sz="4" w:space="0" w:color="auto"/>
              <w:left w:val="single" w:sz="4" w:space="0" w:color="auto"/>
              <w:bottom w:val="single" w:sz="4" w:space="0" w:color="auto"/>
              <w:right w:val="single" w:sz="4" w:space="0" w:color="auto"/>
            </w:tcBorders>
            <w:hideMark/>
          </w:tcPr>
          <w:p w14:paraId="6E2F5ABC"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Note</w:t>
            </w:r>
          </w:p>
        </w:tc>
        <w:tc>
          <w:tcPr>
            <w:tcW w:w="1708" w:type="dxa"/>
            <w:tcBorders>
              <w:top w:val="single" w:sz="4" w:space="0" w:color="auto"/>
              <w:left w:val="single" w:sz="4" w:space="0" w:color="auto"/>
              <w:bottom w:val="single" w:sz="4" w:space="0" w:color="auto"/>
              <w:right w:val="single" w:sz="4" w:space="0" w:color="auto"/>
            </w:tcBorders>
            <w:hideMark/>
          </w:tcPr>
          <w:p w14:paraId="29B8BE5B" w14:textId="77777777" w:rsidR="00900E7F" w:rsidRDefault="00900E7F" w:rsidP="00E21E2C">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Mandatory/Optional</w:t>
            </w:r>
          </w:p>
        </w:tc>
      </w:tr>
      <w:tr w:rsidR="00900E7F" w14:paraId="6E88CB80" w14:textId="77777777" w:rsidTr="00E21E2C">
        <w:trPr>
          <w:trHeight w:val="719"/>
        </w:trPr>
        <w:tc>
          <w:tcPr>
            <w:tcW w:w="1119" w:type="dxa"/>
            <w:tcBorders>
              <w:top w:val="single" w:sz="4" w:space="0" w:color="auto"/>
              <w:left w:val="single" w:sz="4" w:space="0" w:color="auto"/>
              <w:bottom w:val="single" w:sz="4" w:space="0" w:color="auto"/>
              <w:right w:val="single" w:sz="4" w:space="0" w:color="auto"/>
            </w:tcBorders>
            <w:hideMark/>
          </w:tcPr>
          <w:p w14:paraId="49C60C05"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780" w:type="dxa"/>
            <w:tcBorders>
              <w:top w:val="single" w:sz="4" w:space="0" w:color="auto"/>
              <w:left w:val="single" w:sz="4" w:space="0" w:color="auto"/>
              <w:bottom w:val="single" w:sz="4" w:space="0" w:color="auto"/>
              <w:right w:val="single" w:sz="4" w:space="0" w:color="auto"/>
            </w:tcBorders>
            <w:hideMark/>
          </w:tcPr>
          <w:p w14:paraId="4DC800E5"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22-5a</w:t>
            </w:r>
          </w:p>
        </w:tc>
        <w:tc>
          <w:tcPr>
            <w:tcW w:w="2945" w:type="dxa"/>
            <w:tcBorders>
              <w:top w:val="single" w:sz="4" w:space="0" w:color="auto"/>
              <w:left w:val="single" w:sz="4" w:space="0" w:color="auto"/>
              <w:bottom w:val="single" w:sz="4" w:space="0" w:color="auto"/>
              <w:right w:val="single" w:sz="4" w:space="0" w:color="auto"/>
            </w:tcBorders>
            <w:hideMark/>
          </w:tcPr>
          <w:p w14:paraId="0CD72C4F" w14:textId="77777777" w:rsidR="00900E7F" w:rsidRPr="00900E7F" w:rsidRDefault="00900E7F" w:rsidP="00E21E2C">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Support of three different numerologies in the same PUCCH group for EN-DC, NGEN-DC, NE-DC, NR-DC and NR-CA</w:t>
            </w:r>
          </w:p>
        </w:tc>
        <w:tc>
          <w:tcPr>
            <w:tcW w:w="3165" w:type="dxa"/>
            <w:tcBorders>
              <w:top w:val="single" w:sz="4" w:space="0" w:color="auto"/>
              <w:left w:val="single" w:sz="4" w:space="0" w:color="auto"/>
              <w:bottom w:val="single" w:sz="4" w:space="0" w:color="auto"/>
              <w:right w:val="single" w:sz="4" w:space="0" w:color="auto"/>
            </w:tcBorders>
          </w:tcPr>
          <w:p w14:paraId="35CB8161" w14:textId="77777777" w:rsidR="00900E7F" w:rsidRPr="00900E7F" w:rsidRDefault="00900E7F" w:rsidP="00E21E2C">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For EN-DC, NGEN-DC, NE-DC, NR-DC and NR-CA, support three different numerologies in the same PUCCH group</w:t>
            </w:r>
          </w:p>
          <w:p w14:paraId="5B2F464C" w14:textId="77777777" w:rsidR="00900E7F" w:rsidRPr="00900E7F" w:rsidRDefault="00900E7F" w:rsidP="00E21E2C">
            <w:pPr>
              <w:keepNext/>
              <w:keepLines/>
              <w:overflowPunct/>
              <w:autoSpaceDE/>
              <w:autoSpaceDN/>
              <w:adjustRightInd/>
              <w:spacing w:after="0"/>
              <w:textAlignment w:val="auto"/>
              <w:rPr>
                <w:rFonts w:asciiTheme="majorHAnsi" w:eastAsiaTheme="minorEastAsia" w:hAnsiTheme="majorHAnsi" w:cstheme="majorHAnsi"/>
                <w:sz w:val="18"/>
                <w:szCs w:val="18"/>
                <w:lang w:val="en-US"/>
              </w:rPr>
            </w:pPr>
            <w:r w:rsidRPr="00900E7F">
              <w:rPr>
                <w:rFonts w:asciiTheme="majorHAnsi" w:eastAsiaTheme="minorEastAsia" w:hAnsiTheme="majorHAnsi" w:cstheme="majorHAnsi"/>
                <w:sz w:val="18"/>
                <w:szCs w:val="18"/>
                <w:lang w:val="en-US"/>
              </w:rPr>
              <w:t>1) Which NR carrier(s) can be configured to transmit NR PUCCH</w:t>
            </w:r>
          </w:p>
          <w:p w14:paraId="3FA8A634" w14:textId="77777777" w:rsidR="00900E7F" w:rsidRPr="00381EE5" w:rsidRDefault="00900E7F" w:rsidP="00E21E2C">
            <w:pPr>
              <w:keepNext/>
              <w:keepLines/>
              <w:overflowPunct/>
              <w:autoSpaceDE/>
              <w:autoSpaceDN/>
              <w:adjustRightInd/>
              <w:spacing w:after="0"/>
              <w:textAlignment w:val="auto"/>
              <w:rPr>
                <w:rFonts w:asciiTheme="majorHAnsi" w:eastAsiaTheme="minorEastAsia" w:hAnsiTheme="majorHAnsi" w:cstheme="majorHAnsi"/>
                <w:sz w:val="18"/>
                <w:szCs w:val="18"/>
                <w:lang w:val="en-US"/>
              </w:rPr>
            </w:pPr>
          </w:p>
          <w:p w14:paraId="43FCF581" w14:textId="77777777" w:rsidR="00900E7F" w:rsidRPr="00900E7F" w:rsidRDefault="00900E7F" w:rsidP="00E21E2C">
            <w:pPr>
              <w:keepNext/>
              <w:keepLines/>
              <w:overflowPunct/>
              <w:autoSpaceDE/>
              <w:autoSpaceDN/>
              <w:adjustRightInd/>
              <w:spacing w:after="0"/>
              <w:textAlignment w:val="auto"/>
              <w:rPr>
                <w:rFonts w:asciiTheme="majorHAnsi" w:eastAsiaTheme="minorEastAsia" w:hAnsiTheme="majorHAnsi" w:cstheme="majorHAnsi"/>
                <w:sz w:val="18"/>
                <w:szCs w:val="18"/>
                <w:lang w:val="en-US"/>
              </w:rPr>
            </w:pPr>
            <w:r w:rsidRPr="00381EE5">
              <w:rPr>
                <w:rFonts w:asciiTheme="majorHAnsi" w:eastAsiaTheme="minorEastAsia" w:hAnsiTheme="majorHAnsi" w:cstheme="majorHAnsi"/>
                <w:sz w:val="18"/>
                <w:szCs w:val="18"/>
                <w:lang w:val="en-US"/>
              </w:rPr>
              <w:t>2) Carrier type that can transmit NR PUCCH</w:t>
            </w:r>
            <w:r w:rsidRPr="00900E7F">
              <w:rPr>
                <w:rFonts w:asciiTheme="majorHAnsi" w:eastAsiaTheme="minorEastAsia" w:hAnsiTheme="majorHAnsi" w:cstheme="majorHAnsi"/>
                <w:sz w:val="18"/>
                <w:szCs w:val="18"/>
                <w:lang w:val="en-US"/>
              </w:rPr>
              <w:t xml:space="preserve"> </w:t>
            </w:r>
          </w:p>
        </w:tc>
        <w:tc>
          <w:tcPr>
            <w:tcW w:w="1095" w:type="dxa"/>
            <w:tcBorders>
              <w:top w:val="single" w:sz="4" w:space="0" w:color="auto"/>
              <w:left w:val="single" w:sz="4" w:space="0" w:color="auto"/>
              <w:bottom w:val="single" w:sz="4" w:space="0" w:color="auto"/>
              <w:right w:val="single" w:sz="4" w:space="0" w:color="auto"/>
            </w:tcBorders>
          </w:tcPr>
          <w:p w14:paraId="5A631CD2" w14:textId="77777777" w:rsidR="00900E7F" w:rsidRDefault="00900E7F" w:rsidP="00E21E2C">
            <w:pPr>
              <w:keepNext/>
              <w:keepLines/>
              <w:rPr>
                <w:rFonts w:asciiTheme="majorHAnsi" w:eastAsia="Times New Roman" w:hAnsiTheme="majorHAnsi" w:cstheme="majorHAnsi"/>
                <w:bCs/>
                <w:sz w:val="18"/>
                <w:szCs w:val="18"/>
                <w:lang w:val="en-US" w:eastAsia="zh-CN"/>
              </w:rPr>
            </w:pPr>
          </w:p>
        </w:tc>
        <w:tc>
          <w:tcPr>
            <w:tcW w:w="1162" w:type="dxa"/>
            <w:tcBorders>
              <w:top w:val="single" w:sz="4" w:space="0" w:color="auto"/>
              <w:left w:val="single" w:sz="4" w:space="0" w:color="auto"/>
              <w:bottom w:val="single" w:sz="4" w:space="0" w:color="auto"/>
              <w:right w:val="single" w:sz="4" w:space="0" w:color="auto"/>
            </w:tcBorders>
            <w:hideMark/>
          </w:tcPr>
          <w:p w14:paraId="27557EA8"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MS Mincho" w:hAnsiTheme="majorHAnsi" w:cstheme="majorHAnsi"/>
                <w:bCs/>
                <w:iCs/>
                <w:sz w:val="18"/>
                <w:szCs w:val="18"/>
                <w:lang w:val="en-US" w:eastAsia="zh-CN"/>
              </w:rPr>
              <w:t>Yes</w:t>
            </w:r>
          </w:p>
        </w:tc>
        <w:tc>
          <w:tcPr>
            <w:tcW w:w="1940" w:type="dxa"/>
            <w:tcBorders>
              <w:top w:val="single" w:sz="4" w:space="0" w:color="auto"/>
              <w:left w:val="single" w:sz="4" w:space="0" w:color="auto"/>
              <w:bottom w:val="single" w:sz="4" w:space="0" w:color="auto"/>
              <w:right w:val="single" w:sz="4" w:space="0" w:color="auto"/>
            </w:tcBorders>
            <w:hideMark/>
          </w:tcPr>
          <w:p w14:paraId="15E8A8C2" w14:textId="77777777" w:rsidR="00900E7F" w:rsidRDefault="00900E7F" w:rsidP="00E21E2C">
            <w:pPr>
              <w:keepNext/>
              <w:keepLines/>
              <w:rPr>
                <w:rFonts w:asciiTheme="majorHAnsi" w:eastAsia="Gulim" w:hAnsiTheme="majorHAnsi" w:cstheme="majorHAnsi"/>
                <w:bCs/>
                <w:color w:val="000000" w:themeColor="text1"/>
                <w:sz w:val="18"/>
                <w:szCs w:val="18"/>
                <w:lang w:val="en-US" w:eastAsia="zh-CN"/>
              </w:rPr>
            </w:pPr>
            <w:r>
              <w:rPr>
                <w:rFonts w:asciiTheme="majorHAnsi" w:eastAsia="Times New Roman" w:hAnsiTheme="majorHAnsi" w:cstheme="majorHAnsi"/>
                <w:bCs/>
                <w:sz w:val="18"/>
                <w:szCs w:val="18"/>
                <w:lang w:val="en-US" w:eastAsia="zh-CN"/>
              </w:rPr>
              <w:t>N/A</w:t>
            </w:r>
          </w:p>
        </w:tc>
        <w:tc>
          <w:tcPr>
            <w:tcW w:w="1517" w:type="dxa"/>
            <w:tcBorders>
              <w:top w:val="single" w:sz="4" w:space="0" w:color="auto"/>
              <w:left w:val="single" w:sz="4" w:space="0" w:color="auto"/>
              <w:bottom w:val="single" w:sz="4" w:space="0" w:color="auto"/>
              <w:right w:val="single" w:sz="4" w:space="0" w:color="auto"/>
            </w:tcBorders>
          </w:tcPr>
          <w:p w14:paraId="199ED705" w14:textId="77777777" w:rsidR="00900E7F" w:rsidRDefault="00900E7F" w:rsidP="00E21E2C">
            <w:pPr>
              <w:keepNext/>
              <w:keepLines/>
              <w:rPr>
                <w:rFonts w:asciiTheme="majorHAnsi" w:eastAsiaTheme="minorEastAsia" w:hAnsiTheme="majorHAnsi" w:cstheme="majorHAnsi"/>
                <w:bCs/>
                <w:sz w:val="18"/>
                <w:szCs w:val="18"/>
                <w:lang w:val="en-US" w:eastAsia="ja-JP"/>
              </w:rPr>
            </w:pPr>
          </w:p>
        </w:tc>
        <w:tc>
          <w:tcPr>
            <w:tcW w:w="800" w:type="dxa"/>
            <w:tcBorders>
              <w:top w:val="single" w:sz="4" w:space="0" w:color="auto"/>
              <w:left w:val="single" w:sz="4" w:space="0" w:color="auto"/>
              <w:bottom w:val="single" w:sz="4" w:space="0" w:color="auto"/>
              <w:right w:val="single" w:sz="4" w:space="0" w:color="auto"/>
            </w:tcBorders>
            <w:hideMark/>
          </w:tcPr>
          <w:p w14:paraId="7DABABA9" w14:textId="77777777" w:rsidR="00900E7F" w:rsidRDefault="00900E7F" w:rsidP="00E21E2C">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1433" w:type="dxa"/>
            <w:tcBorders>
              <w:top w:val="single" w:sz="4" w:space="0" w:color="auto"/>
              <w:left w:val="single" w:sz="4" w:space="0" w:color="auto"/>
              <w:bottom w:val="single" w:sz="4" w:space="0" w:color="auto"/>
              <w:right w:val="single" w:sz="4" w:space="0" w:color="auto"/>
            </w:tcBorders>
            <w:hideMark/>
          </w:tcPr>
          <w:p w14:paraId="3DE57239"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1433" w:type="dxa"/>
            <w:tcBorders>
              <w:top w:val="single" w:sz="4" w:space="0" w:color="auto"/>
              <w:left w:val="single" w:sz="4" w:space="0" w:color="auto"/>
              <w:bottom w:val="single" w:sz="4" w:space="0" w:color="auto"/>
              <w:right w:val="single" w:sz="4" w:space="0" w:color="auto"/>
            </w:tcBorders>
            <w:hideMark/>
          </w:tcPr>
          <w:p w14:paraId="265BCA0D"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1950" w:type="dxa"/>
            <w:tcBorders>
              <w:top w:val="single" w:sz="4" w:space="0" w:color="auto"/>
              <w:left w:val="single" w:sz="4" w:space="0" w:color="auto"/>
              <w:bottom w:val="single" w:sz="4" w:space="0" w:color="auto"/>
              <w:right w:val="single" w:sz="4" w:space="0" w:color="auto"/>
            </w:tcBorders>
            <w:hideMark/>
          </w:tcPr>
          <w:p w14:paraId="2A632A4B"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1425" w:type="dxa"/>
            <w:tcBorders>
              <w:top w:val="single" w:sz="4" w:space="0" w:color="auto"/>
              <w:left w:val="single" w:sz="4" w:space="0" w:color="auto"/>
              <w:bottom w:val="single" w:sz="4" w:space="0" w:color="auto"/>
              <w:right w:val="single" w:sz="4" w:space="0" w:color="auto"/>
            </w:tcBorders>
          </w:tcPr>
          <w:p w14:paraId="395A435B"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56D6D82B"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{FR1 only, FR2 only, FR1 and FR2}</w:t>
            </w:r>
          </w:p>
          <w:p w14:paraId="0B2FC8DC" w14:textId="77777777" w:rsidR="00900E7F" w:rsidRDefault="00900E7F" w:rsidP="00E21E2C">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w:t>
            </w:r>
            <w:proofErr w:type="spellStart"/>
            <w:r w:rsidRPr="00381EE5">
              <w:rPr>
                <w:rFonts w:asciiTheme="majorHAnsi" w:eastAsia="Times New Roman" w:hAnsiTheme="majorHAnsi" w:cstheme="majorHAnsi"/>
                <w:bCs/>
                <w:sz w:val="18"/>
                <w:szCs w:val="18"/>
                <w:lang w:val="en-US" w:eastAsia="zh-CN"/>
              </w:rPr>
              <w:t>Lic</w:t>
            </w:r>
            <w:proofErr w:type="spellEnd"/>
            <w:r w:rsidRPr="00381EE5">
              <w:rPr>
                <w:rFonts w:asciiTheme="majorHAnsi" w:eastAsia="Times New Roman" w:hAnsiTheme="majorHAnsi" w:cstheme="majorHAnsi"/>
                <w:bCs/>
                <w:sz w:val="18"/>
                <w:szCs w:val="18"/>
                <w:lang w:val="en-US" w:eastAsia="zh-CN"/>
              </w:rPr>
              <w:t xml:space="preserve"> FDD, </w:t>
            </w:r>
            <w:proofErr w:type="spellStart"/>
            <w:r w:rsidRPr="00381EE5">
              <w:rPr>
                <w:rFonts w:asciiTheme="majorHAnsi" w:eastAsia="Times New Roman" w:hAnsiTheme="majorHAnsi" w:cstheme="majorHAnsi"/>
                <w:bCs/>
                <w:sz w:val="18"/>
                <w:szCs w:val="18"/>
                <w:lang w:val="en-US" w:eastAsia="zh-CN"/>
              </w:rPr>
              <w:t>lic</w:t>
            </w:r>
            <w:proofErr w:type="spellEnd"/>
            <w:r w:rsidRPr="00381EE5">
              <w:rPr>
                <w:rFonts w:asciiTheme="majorHAnsi" w:eastAsia="Times New Roman" w:hAnsiTheme="majorHAnsi" w:cstheme="majorHAnsi"/>
                <w:bCs/>
                <w:sz w:val="18"/>
                <w:szCs w:val="18"/>
                <w:lang w:val="en-US" w:eastAsia="zh-CN"/>
              </w:rPr>
              <w:t xml:space="preserve"> TDD, </w:t>
            </w:r>
            <w:proofErr w:type="spellStart"/>
            <w:r w:rsidRPr="00381EE5">
              <w:rPr>
                <w:rFonts w:asciiTheme="majorHAnsi" w:eastAsia="Times New Roman" w:hAnsiTheme="majorHAnsi" w:cstheme="majorHAnsi"/>
                <w:bCs/>
                <w:sz w:val="18"/>
                <w:szCs w:val="18"/>
                <w:lang w:val="en-US" w:eastAsia="zh-CN"/>
              </w:rPr>
              <w:t>unlic</w:t>
            </w:r>
            <w:proofErr w:type="spellEnd"/>
            <w:r w:rsidRPr="00381EE5">
              <w:rPr>
                <w:rFonts w:asciiTheme="majorHAnsi" w:eastAsia="Times New Roman" w:hAnsiTheme="majorHAnsi" w:cstheme="majorHAnsi"/>
                <w:bCs/>
                <w:sz w:val="18"/>
                <w:szCs w:val="18"/>
                <w:lang w:val="en-US" w:eastAsia="zh-CN"/>
              </w:rPr>
              <w:t>.}</w:t>
            </w:r>
          </w:p>
        </w:tc>
        <w:tc>
          <w:tcPr>
            <w:tcW w:w="1708" w:type="dxa"/>
            <w:tcBorders>
              <w:top w:val="single" w:sz="4" w:space="0" w:color="auto"/>
              <w:left w:val="single" w:sz="4" w:space="0" w:color="auto"/>
              <w:bottom w:val="single" w:sz="4" w:space="0" w:color="auto"/>
              <w:right w:val="single" w:sz="4" w:space="0" w:color="auto"/>
            </w:tcBorders>
          </w:tcPr>
          <w:p w14:paraId="43394E3A"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Optional with capability </w:t>
            </w:r>
            <w:proofErr w:type="spellStart"/>
            <w:r>
              <w:rPr>
                <w:rFonts w:asciiTheme="majorHAnsi" w:eastAsia="Times New Roman" w:hAnsiTheme="majorHAnsi" w:cstheme="majorHAnsi"/>
                <w:bCs/>
                <w:sz w:val="18"/>
                <w:szCs w:val="18"/>
                <w:lang w:val="en-US" w:eastAsia="zh-CN"/>
              </w:rPr>
              <w:t>signalling</w:t>
            </w:r>
            <w:proofErr w:type="spellEnd"/>
          </w:p>
          <w:p w14:paraId="087AEAA7" w14:textId="77777777" w:rsidR="00900E7F" w:rsidRDefault="00900E7F" w:rsidP="00E21E2C">
            <w:pPr>
              <w:keepNext/>
              <w:keepLines/>
              <w:spacing w:after="0"/>
              <w:rPr>
                <w:rFonts w:asciiTheme="majorHAnsi" w:eastAsia="Times New Roman" w:hAnsiTheme="majorHAnsi" w:cstheme="majorHAnsi"/>
                <w:bCs/>
                <w:sz w:val="18"/>
                <w:szCs w:val="18"/>
                <w:lang w:val="en-US" w:eastAsia="zh-CN"/>
              </w:rPr>
            </w:pPr>
          </w:p>
        </w:tc>
      </w:tr>
      <w:tr w:rsidR="00900E7F" w14:paraId="32967622" w14:textId="77777777" w:rsidTr="00E21E2C">
        <w:trPr>
          <w:trHeight w:val="719"/>
        </w:trPr>
        <w:tc>
          <w:tcPr>
            <w:tcW w:w="1119" w:type="dxa"/>
            <w:tcBorders>
              <w:top w:val="single" w:sz="4" w:space="0" w:color="auto"/>
              <w:left w:val="single" w:sz="4" w:space="0" w:color="auto"/>
              <w:bottom w:val="single" w:sz="4" w:space="0" w:color="auto"/>
              <w:right w:val="single" w:sz="4" w:space="0" w:color="auto"/>
            </w:tcBorders>
            <w:hideMark/>
          </w:tcPr>
          <w:p w14:paraId="10F3EE9B"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780" w:type="dxa"/>
            <w:tcBorders>
              <w:top w:val="single" w:sz="4" w:space="0" w:color="auto"/>
              <w:left w:val="single" w:sz="4" w:space="0" w:color="auto"/>
              <w:bottom w:val="single" w:sz="4" w:space="0" w:color="auto"/>
              <w:right w:val="single" w:sz="4" w:space="0" w:color="auto"/>
            </w:tcBorders>
            <w:hideMark/>
          </w:tcPr>
          <w:p w14:paraId="79156295"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22-5b</w:t>
            </w:r>
          </w:p>
        </w:tc>
        <w:tc>
          <w:tcPr>
            <w:tcW w:w="2945" w:type="dxa"/>
            <w:tcBorders>
              <w:top w:val="single" w:sz="4" w:space="0" w:color="auto"/>
              <w:left w:val="single" w:sz="4" w:space="0" w:color="auto"/>
              <w:bottom w:val="single" w:sz="4" w:space="0" w:color="auto"/>
              <w:right w:val="single" w:sz="4" w:space="0" w:color="auto"/>
            </w:tcBorders>
            <w:hideMark/>
          </w:tcPr>
          <w:p w14:paraId="4473E9C3" w14:textId="77777777" w:rsidR="00900E7F" w:rsidRPr="00900E7F" w:rsidRDefault="00900E7F" w:rsidP="00E21E2C">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Support of four different numerologies in the same PUCCH group for EN-DC, NGEN-DC, NE-DC, NR-DC and NR-CA</w:t>
            </w:r>
          </w:p>
        </w:tc>
        <w:tc>
          <w:tcPr>
            <w:tcW w:w="3165" w:type="dxa"/>
            <w:tcBorders>
              <w:top w:val="single" w:sz="4" w:space="0" w:color="auto"/>
              <w:left w:val="single" w:sz="4" w:space="0" w:color="auto"/>
              <w:bottom w:val="single" w:sz="4" w:space="0" w:color="auto"/>
              <w:right w:val="single" w:sz="4" w:space="0" w:color="auto"/>
            </w:tcBorders>
          </w:tcPr>
          <w:p w14:paraId="2DDBAC97" w14:textId="77777777" w:rsidR="00900E7F" w:rsidRPr="00900E7F" w:rsidRDefault="00900E7F" w:rsidP="00E21E2C">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For EN-DC, NGEN-DC, NE-DC, NR-DC and NR-CA, support four different numerologies in the same PUCCH group</w:t>
            </w:r>
          </w:p>
          <w:p w14:paraId="5F78F305" w14:textId="77777777" w:rsidR="00900E7F" w:rsidRPr="00900E7F" w:rsidRDefault="00900E7F" w:rsidP="00E21E2C">
            <w:pPr>
              <w:keepNext/>
              <w:keepLines/>
              <w:overflowPunct/>
              <w:autoSpaceDE/>
              <w:autoSpaceDN/>
              <w:adjustRightInd/>
              <w:spacing w:after="0"/>
              <w:textAlignment w:val="auto"/>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1) Which NR carriers(s) can be configured to transmit NR PUCCH</w:t>
            </w:r>
          </w:p>
          <w:p w14:paraId="3E1002AC" w14:textId="77777777" w:rsidR="00900E7F" w:rsidRPr="00900E7F" w:rsidRDefault="00900E7F" w:rsidP="00E21E2C">
            <w:pPr>
              <w:keepNext/>
              <w:keepLines/>
              <w:overflowPunct/>
              <w:autoSpaceDE/>
              <w:autoSpaceDN/>
              <w:adjustRightInd/>
              <w:spacing w:after="0"/>
              <w:textAlignment w:val="auto"/>
              <w:rPr>
                <w:rFonts w:asciiTheme="majorHAnsi" w:eastAsiaTheme="minorEastAsia" w:hAnsiTheme="majorHAnsi" w:cstheme="majorHAnsi"/>
                <w:bCs/>
                <w:sz w:val="18"/>
                <w:szCs w:val="18"/>
                <w:lang w:val="en-US"/>
              </w:rPr>
            </w:pPr>
          </w:p>
          <w:p w14:paraId="074363FE" w14:textId="77777777" w:rsidR="00900E7F" w:rsidRPr="00900E7F" w:rsidRDefault="00900E7F" w:rsidP="00E21E2C">
            <w:pPr>
              <w:keepNext/>
              <w:keepLines/>
              <w:overflowPunct/>
              <w:autoSpaceDE/>
              <w:autoSpaceDN/>
              <w:adjustRightInd/>
              <w:spacing w:after="0"/>
              <w:textAlignment w:val="auto"/>
              <w:rPr>
                <w:rFonts w:asciiTheme="majorHAnsi" w:eastAsiaTheme="minorEastAsia" w:hAnsiTheme="majorHAnsi" w:cstheme="majorHAnsi"/>
                <w:bCs/>
                <w:sz w:val="18"/>
                <w:szCs w:val="18"/>
                <w:lang w:val="en-US"/>
              </w:rPr>
            </w:pPr>
            <w:r w:rsidRPr="00381EE5">
              <w:rPr>
                <w:rFonts w:asciiTheme="majorHAnsi" w:eastAsiaTheme="minorEastAsia" w:hAnsiTheme="majorHAnsi" w:cstheme="majorHAnsi"/>
                <w:bCs/>
                <w:sz w:val="18"/>
                <w:szCs w:val="18"/>
                <w:lang w:val="en-US"/>
              </w:rPr>
              <w:t xml:space="preserve">2) </w:t>
            </w:r>
            <w:r w:rsidRPr="00381EE5">
              <w:rPr>
                <w:rFonts w:asciiTheme="majorHAnsi" w:eastAsiaTheme="minorEastAsia" w:hAnsiTheme="majorHAnsi" w:cstheme="majorHAnsi"/>
                <w:sz w:val="18"/>
                <w:szCs w:val="18"/>
                <w:lang w:val="en-US"/>
              </w:rPr>
              <w:t>Carrier type that can transmit NR PUCCH</w:t>
            </w:r>
          </w:p>
        </w:tc>
        <w:tc>
          <w:tcPr>
            <w:tcW w:w="1095" w:type="dxa"/>
            <w:tcBorders>
              <w:top w:val="single" w:sz="4" w:space="0" w:color="auto"/>
              <w:left w:val="single" w:sz="4" w:space="0" w:color="auto"/>
              <w:bottom w:val="single" w:sz="4" w:space="0" w:color="auto"/>
              <w:right w:val="single" w:sz="4" w:space="0" w:color="auto"/>
            </w:tcBorders>
          </w:tcPr>
          <w:p w14:paraId="3F5FC324" w14:textId="77777777" w:rsidR="00900E7F" w:rsidRDefault="00900E7F" w:rsidP="00E21E2C">
            <w:pPr>
              <w:keepNext/>
              <w:keepLines/>
              <w:rPr>
                <w:rFonts w:asciiTheme="majorHAnsi" w:eastAsia="Times New Roman" w:hAnsiTheme="majorHAnsi" w:cstheme="majorHAnsi"/>
                <w:bCs/>
                <w:sz w:val="18"/>
                <w:szCs w:val="18"/>
                <w:lang w:val="en-US" w:eastAsia="zh-CN"/>
              </w:rPr>
            </w:pPr>
          </w:p>
        </w:tc>
        <w:tc>
          <w:tcPr>
            <w:tcW w:w="1162" w:type="dxa"/>
            <w:tcBorders>
              <w:top w:val="single" w:sz="4" w:space="0" w:color="auto"/>
              <w:left w:val="single" w:sz="4" w:space="0" w:color="auto"/>
              <w:bottom w:val="single" w:sz="4" w:space="0" w:color="auto"/>
              <w:right w:val="single" w:sz="4" w:space="0" w:color="auto"/>
            </w:tcBorders>
            <w:hideMark/>
          </w:tcPr>
          <w:p w14:paraId="57CE1AF0" w14:textId="77777777" w:rsidR="00900E7F" w:rsidRPr="00803DD3" w:rsidRDefault="00900E7F" w:rsidP="00E21E2C">
            <w:pPr>
              <w:keepNext/>
              <w:keepLines/>
              <w:rPr>
                <w:rFonts w:asciiTheme="majorHAnsi" w:eastAsia="MS Mincho" w:hAnsiTheme="majorHAnsi" w:cstheme="majorHAnsi"/>
                <w:bCs/>
                <w:iCs/>
                <w:sz w:val="18"/>
                <w:szCs w:val="18"/>
                <w:lang w:val="en-US" w:eastAsia="zh-CN"/>
              </w:rPr>
            </w:pPr>
            <w:r>
              <w:rPr>
                <w:rFonts w:asciiTheme="majorHAnsi" w:eastAsia="MS Mincho" w:hAnsiTheme="majorHAnsi" w:cstheme="majorHAnsi"/>
                <w:bCs/>
                <w:iCs/>
                <w:sz w:val="18"/>
                <w:szCs w:val="18"/>
                <w:lang w:val="en-US" w:eastAsia="zh-CN"/>
              </w:rPr>
              <w:t>Yes</w:t>
            </w:r>
          </w:p>
        </w:tc>
        <w:tc>
          <w:tcPr>
            <w:tcW w:w="1940" w:type="dxa"/>
            <w:tcBorders>
              <w:top w:val="single" w:sz="4" w:space="0" w:color="auto"/>
              <w:left w:val="single" w:sz="4" w:space="0" w:color="auto"/>
              <w:bottom w:val="single" w:sz="4" w:space="0" w:color="auto"/>
              <w:right w:val="single" w:sz="4" w:space="0" w:color="auto"/>
            </w:tcBorders>
            <w:hideMark/>
          </w:tcPr>
          <w:p w14:paraId="18EC4161" w14:textId="77777777" w:rsidR="00900E7F" w:rsidRPr="00803DD3"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1517" w:type="dxa"/>
            <w:tcBorders>
              <w:top w:val="single" w:sz="4" w:space="0" w:color="auto"/>
              <w:left w:val="single" w:sz="4" w:space="0" w:color="auto"/>
              <w:bottom w:val="single" w:sz="4" w:space="0" w:color="auto"/>
              <w:right w:val="single" w:sz="4" w:space="0" w:color="auto"/>
            </w:tcBorders>
          </w:tcPr>
          <w:p w14:paraId="3A94F810" w14:textId="77777777" w:rsidR="00900E7F" w:rsidRDefault="00900E7F" w:rsidP="00E21E2C">
            <w:pPr>
              <w:keepNext/>
              <w:keepLines/>
              <w:rPr>
                <w:rFonts w:asciiTheme="majorHAnsi" w:eastAsiaTheme="minorEastAsia" w:hAnsiTheme="majorHAnsi" w:cstheme="majorHAnsi"/>
                <w:bCs/>
                <w:sz w:val="18"/>
                <w:szCs w:val="18"/>
                <w:lang w:val="en-US" w:eastAsia="ja-JP"/>
              </w:rPr>
            </w:pPr>
          </w:p>
        </w:tc>
        <w:tc>
          <w:tcPr>
            <w:tcW w:w="800" w:type="dxa"/>
            <w:tcBorders>
              <w:top w:val="single" w:sz="4" w:space="0" w:color="auto"/>
              <w:left w:val="single" w:sz="4" w:space="0" w:color="auto"/>
              <w:bottom w:val="single" w:sz="4" w:space="0" w:color="auto"/>
              <w:right w:val="single" w:sz="4" w:space="0" w:color="auto"/>
            </w:tcBorders>
            <w:hideMark/>
          </w:tcPr>
          <w:p w14:paraId="7FFD3EC6" w14:textId="77777777" w:rsidR="00900E7F" w:rsidRDefault="00900E7F" w:rsidP="00E21E2C">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1433" w:type="dxa"/>
            <w:tcBorders>
              <w:top w:val="single" w:sz="4" w:space="0" w:color="auto"/>
              <w:left w:val="single" w:sz="4" w:space="0" w:color="auto"/>
              <w:bottom w:val="single" w:sz="4" w:space="0" w:color="auto"/>
              <w:right w:val="single" w:sz="4" w:space="0" w:color="auto"/>
            </w:tcBorders>
            <w:hideMark/>
          </w:tcPr>
          <w:p w14:paraId="315E1E47"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1433" w:type="dxa"/>
            <w:tcBorders>
              <w:top w:val="single" w:sz="4" w:space="0" w:color="auto"/>
              <w:left w:val="single" w:sz="4" w:space="0" w:color="auto"/>
              <w:bottom w:val="single" w:sz="4" w:space="0" w:color="auto"/>
              <w:right w:val="single" w:sz="4" w:space="0" w:color="auto"/>
            </w:tcBorders>
            <w:hideMark/>
          </w:tcPr>
          <w:p w14:paraId="02BC5673"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1950" w:type="dxa"/>
            <w:tcBorders>
              <w:top w:val="single" w:sz="4" w:space="0" w:color="auto"/>
              <w:left w:val="single" w:sz="4" w:space="0" w:color="auto"/>
              <w:bottom w:val="single" w:sz="4" w:space="0" w:color="auto"/>
              <w:right w:val="single" w:sz="4" w:space="0" w:color="auto"/>
            </w:tcBorders>
            <w:hideMark/>
          </w:tcPr>
          <w:p w14:paraId="0E4D264A"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1425" w:type="dxa"/>
            <w:tcBorders>
              <w:top w:val="single" w:sz="4" w:space="0" w:color="auto"/>
              <w:left w:val="single" w:sz="4" w:space="0" w:color="auto"/>
              <w:bottom w:val="single" w:sz="4" w:space="0" w:color="auto"/>
              <w:right w:val="single" w:sz="4" w:space="0" w:color="auto"/>
            </w:tcBorders>
          </w:tcPr>
          <w:p w14:paraId="40C29451"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 for component 1) {FR1 only, FR2 only, FR1 and FR2}</w:t>
            </w:r>
          </w:p>
          <w:p w14:paraId="03C0B116" w14:textId="77777777" w:rsidR="00900E7F" w:rsidRDefault="00900E7F" w:rsidP="00E21E2C">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w:t>
            </w:r>
            <w:proofErr w:type="spellStart"/>
            <w:r w:rsidRPr="00381EE5">
              <w:rPr>
                <w:rFonts w:asciiTheme="majorHAnsi" w:eastAsia="Times New Roman" w:hAnsiTheme="majorHAnsi" w:cstheme="majorHAnsi"/>
                <w:bCs/>
                <w:sz w:val="18"/>
                <w:szCs w:val="18"/>
                <w:lang w:val="en-US" w:eastAsia="zh-CN"/>
              </w:rPr>
              <w:t>Lic</w:t>
            </w:r>
            <w:proofErr w:type="spellEnd"/>
            <w:r w:rsidRPr="00381EE5">
              <w:rPr>
                <w:rFonts w:asciiTheme="majorHAnsi" w:eastAsia="Times New Roman" w:hAnsiTheme="majorHAnsi" w:cstheme="majorHAnsi"/>
                <w:bCs/>
                <w:sz w:val="18"/>
                <w:szCs w:val="18"/>
                <w:lang w:val="en-US" w:eastAsia="zh-CN"/>
              </w:rPr>
              <w:t xml:space="preserve"> FDD, </w:t>
            </w:r>
            <w:proofErr w:type="spellStart"/>
            <w:r w:rsidRPr="00381EE5">
              <w:rPr>
                <w:rFonts w:asciiTheme="majorHAnsi" w:eastAsia="Times New Roman" w:hAnsiTheme="majorHAnsi" w:cstheme="majorHAnsi"/>
                <w:bCs/>
                <w:sz w:val="18"/>
                <w:szCs w:val="18"/>
                <w:lang w:val="en-US" w:eastAsia="zh-CN"/>
              </w:rPr>
              <w:t>lic</w:t>
            </w:r>
            <w:proofErr w:type="spellEnd"/>
            <w:r w:rsidRPr="00381EE5">
              <w:rPr>
                <w:rFonts w:asciiTheme="majorHAnsi" w:eastAsia="Times New Roman" w:hAnsiTheme="majorHAnsi" w:cstheme="majorHAnsi"/>
                <w:bCs/>
                <w:sz w:val="18"/>
                <w:szCs w:val="18"/>
                <w:lang w:val="en-US" w:eastAsia="zh-CN"/>
              </w:rPr>
              <w:t xml:space="preserve"> TDD, </w:t>
            </w:r>
            <w:proofErr w:type="spellStart"/>
            <w:r w:rsidRPr="00381EE5">
              <w:rPr>
                <w:rFonts w:asciiTheme="majorHAnsi" w:eastAsia="Times New Roman" w:hAnsiTheme="majorHAnsi" w:cstheme="majorHAnsi"/>
                <w:bCs/>
                <w:sz w:val="18"/>
                <w:szCs w:val="18"/>
                <w:lang w:val="en-US" w:eastAsia="zh-CN"/>
              </w:rPr>
              <w:t>unlic</w:t>
            </w:r>
            <w:proofErr w:type="spellEnd"/>
            <w:r w:rsidRPr="00381EE5">
              <w:rPr>
                <w:rFonts w:asciiTheme="majorHAnsi" w:eastAsia="Times New Roman" w:hAnsiTheme="majorHAnsi" w:cstheme="majorHAnsi"/>
                <w:bCs/>
                <w:sz w:val="18"/>
                <w:szCs w:val="18"/>
                <w:lang w:val="en-US" w:eastAsia="zh-CN"/>
              </w:rPr>
              <w:t>.}</w:t>
            </w:r>
          </w:p>
        </w:tc>
        <w:tc>
          <w:tcPr>
            <w:tcW w:w="1708" w:type="dxa"/>
            <w:tcBorders>
              <w:top w:val="single" w:sz="4" w:space="0" w:color="auto"/>
              <w:left w:val="single" w:sz="4" w:space="0" w:color="auto"/>
              <w:bottom w:val="single" w:sz="4" w:space="0" w:color="auto"/>
              <w:right w:val="single" w:sz="4" w:space="0" w:color="auto"/>
            </w:tcBorders>
          </w:tcPr>
          <w:p w14:paraId="12563B50"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Optional with capability </w:t>
            </w:r>
            <w:proofErr w:type="spellStart"/>
            <w:r>
              <w:rPr>
                <w:rFonts w:asciiTheme="majorHAnsi" w:eastAsia="Times New Roman" w:hAnsiTheme="majorHAnsi" w:cstheme="majorHAnsi"/>
                <w:bCs/>
                <w:sz w:val="18"/>
                <w:szCs w:val="18"/>
                <w:lang w:val="en-US" w:eastAsia="zh-CN"/>
              </w:rPr>
              <w:t>signalling</w:t>
            </w:r>
            <w:proofErr w:type="spellEnd"/>
          </w:p>
          <w:p w14:paraId="112E26E2" w14:textId="77777777" w:rsidR="00900E7F" w:rsidRDefault="00900E7F" w:rsidP="00E21E2C">
            <w:pPr>
              <w:keepNext/>
              <w:keepLines/>
              <w:rPr>
                <w:rFonts w:asciiTheme="majorHAnsi" w:eastAsia="Times New Roman" w:hAnsiTheme="majorHAnsi" w:cstheme="majorHAnsi"/>
                <w:bCs/>
                <w:sz w:val="18"/>
                <w:szCs w:val="18"/>
                <w:lang w:val="en-US" w:eastAsia="zh-CN"/>
              </w:rPr>
            </w:pPr>
          </w:p>
        </w:tc>
      </w:tr>
      <w:tr w:rsidR="00900E7F" w14:paraId="1E80A72C" w14:textId="77777777" w:rsidTr="00E21E2C">
        <w:trPr>
          <w:trHeight w:val="719"/>
        </w:trPr>
        <w:tc>
          <w:tcPr>
            <w:tcW w:w="1119" w:type="dxa"/>
            <w:tcBorders>
              <w:top w:val="single" w:sz="4" w:space="0" w:color="auto"/>
              <w:left w:val="single" w:sz="4" w:space="0" w:color="auto"/>
              <w:bottom w:val="single" w:sz="4" w:space="0" w:color="auto"/>
              <w:right w:val="single" w:sz="4" w:space="0" w:color="auto"/>
            </w:tcBorders>
            <w:hideMark/>
          </w:tcPr>
          <w:p w14:paraId="513EBB82"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780" w:type="dxa"/>
            <w:tcBorders>
              <w:top w:val="single" w:sz="4" w:space="0" w:color="auto"/>
              <w:left w:val="single" w:sz="4" w:space="0" w:color="auto"/>
              <w:bottom w:val="single" w:sz="4" w:space="0" w:color="auto"/>
              <w:right w:val="single" w:sz="4" w:space="0" w:color="auto"/>
            </w:tcBorders>
            <w:hideMark/>
          </w:tcPr>
          <w:p w14:paraId="6EAC5D2A"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22-5c</w:t>
            </w:r>
          </w:p>
        </w:tc>
        <w:tc>
          <w:tcPr>
            <w:tcW w:w="2945" w:type="dxa"/>
            <w:tcBorders>
              <w:top w:val="single" w:sz="4" w:space="0" w:color="auto"/>
              <w:left w:val="single" w:sz="4" w:space="0" w:color="auto"/>
              <w:bottom w:val="single" w:sz="4" w:space="0" w:color="auto"/>
              <w:right w:val="single" w:sz="4" w:space="0" w:color="auto"/>
            </w:tcBorders>
            <w:hideMark/>
          </w:tcPr>
          <w:p w14:paraId="657F0686" w14:textId="77777777" w:rsidR="00900E7F" w:rsidRPr="00900E7F" w:rsidRDefault="00900E7F" w:rsidP="00E21E2C">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Two NR PUCCH group with different numerologies across NR carriers within at least one of the two PUCCH groups</w:t>
            </w:r>
          </w:p>
        </w:tc>
        <w:tc>
          <w:tcPr>
            <w:tcW w:w="3165" w:type="dxa"/>
            <w:tcBorders>
              <w:top w:val="single" w:sz="4" w:space="0" w:color="auto"/>
              <w:left w:val="single" w:sz="4" w:space="0" w:color="auto"/>
              <w:bottom w:val="single" w:sz="4" w:space="0" w:color="auto"/>
              <w:right w:val="single" w:sz="4" w:space="0" w:color="auto"/>
            </w:tcBorders>
          </w:tcPr>
          <w:p w14:paraId="552A1CAB" w14:textId="77777777" w:rsidR="00900E7F" w:rsidRPr="00900E7F" w:rsidRDefault="00900E7F" w:rsidP="00E21E2C">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For EN-DC, NGEN-DC, NE-DC, NR-DC and NR-CA, support two NR PUCCH group with different numerologies across NR carriers within at least one of the two PUCCH groups</w:t>
            </w:r>
          </w:p>
          <w:p w14:paraId="4B9AABBB" w14:textId="77777777" w:rsidR="00900E7F" w:rsidRPr="00900E7F" w:rsidRDefault="00900E7F" w:rsidP="00E21E2C">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 xml:space="preserve">1) Which NR carrier(s) can be mapped to PUCCH group #1  </w:t>
            </w:r>
          </w:p>
          <w:p w14:paraId="07BAF616" w14:textId="77777777" w:rsidR="00900E7F" w:rsidRPr="00900E7F" w:rsidRDefault="00900E7F" w:rsidP="00E21E2C">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 xml:space="preserve">2) </w:t>
            </w:r>
            <w:r w:rsidRPr="00900E7F">
              <w:rPr>
                <w:rFonts w:asciiTheme="majorHAnsi" w:eastAsiaTheme="minorEastAsia" w:hAnsiTheme="majorHAnsi" w:cstheme="majorHAnsi"/>
                <w:sz w:val="18"/>
                <w:szCs w:val="18"/>
                <w:lang w:val="en-US"/>
              </w:rPr>
              <w:t>Carrier type that can transmit NR PUCCH group #1</w:t>
            </w:r>
          </w:p>
          <w:p w14:paraId="2A7F529B" w14:textId="77777777" w:rsidR="00900E7F" w:rsidRPr="00900E7F" w:rsidRDefault="00900E7F" w:rsidP="00E21E2C">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3) Which NR carrier(s) can be mapped to PUCCH group #2</w:t>
            </w:r>
          </w:p>
          <w:p w14:paraId="7190C904" w14:textId="77777777" w:rsidR="00900E7F" w:rsidRPr="00900E7F" w:rsidRDefault="00900E7F" w:rsidP="00E21E2C">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 xml:space="preserve">4) </w:t>
            </w:r>
            <w:r w:rsidRPr="00900E7F">
              <w:rPr>
                <w:rFonts w:asciiTheme="majorHAnsi" w:eastAsiaTheme="minorEastAsia" w:hAnsiTheme="majorHAnsi" w:cstheme="majorHAnsi"/>
                <w:sz w:val="18"/>
                <w:szCs w:val="18"/>
                <w:lang w:val="en-US"/>
              </w:rPr>
              <w:t>Carrier type that can transmit NR PUCCH group #2</w:t>
            </w:r>
          </w:p>
        </w:tc>
        <w:tc>
          <w:tcPr>
            <w:tcW w:w="1095" w:type="dxa"/>
            <w:tcBorders>
              <w:top w:val="single" w:sz="4" w:space="0" w:color="auto"/>
              <w:left w:val="single" w:sz="4" w:space="0" w:color="auto"/>
              <w:bottom w:val="single" w:sz="4" w:space="0" w:color="auto"/>
              <w:right w:val="single" w:sz="4" w:space="0" w:color="auto"/>
            </w:tcBorders>
          </w:tcPr>
          <w:p w14:paraId="5A7C8DF2" w14:textId="77777777" w:rsidR="00900E7F" w:rsidRDefault="00900E7F" w:rsidP="00E21E2C">
            <w:pPr>
              <w:keepNext/>
              <w:keepLines/>
              <w:rPr>
                <w:rFonts w:asciiTheme="majorHAnsi" w:eastAsia="Times New Roman" w:hAnsiTheme="majorHAnsi" w:cstheme="majorHAnsi"/>
                <w:bCs/>
                <w:sz w:val="18"/>
                <w:szCs w:val="18"/>
                <w:lang w:val="en-US" w:eastAsia="zh-CN"/>
              </w:rPr>
            </w:pPr>
          </w:p>
        </w:tc>
        <w:tc>
          <w:tcPr>
            <w:tcW w:w="1162" w:type="dxa"/>
            <w:tcBorders>
              <w:top w:val="single" w:sz="4" w:space="0" w:color="auto"/>
              <w:left w:val="single" w:sz="4" w:space="0" w:color="auto"/>
              <w:bottom w:val="single" w:sz="4" w:space="0" w:color="auto"/>
              <w:right w:val="single" w:sz="4" w:space="0" w:color="auto"/>
            </w:tcBorders>
            <w:hideMark/>
          </w:tcPr>
          <w:p w14:paraId="775E618A" w14:textId="77777777" w:rsidR="00900E7F" w:rsidRPr="0067360F" w:rsidRDefault="00900E7F" w:rsidP="00E21E2C">
            <w:pPr>
              <w:keepNext/>
              <w:keepLines/>
              <w:rPr>
                <w:rFonts w:asciiTheme="majorHAnsi" w:eastAsia="MS Mincho" w:hAnsiTheme="majorHAnsi" w:cstheme="majorHAnsi"/>
                <w:bCs/>
                <w:iCs/>
                <w:sz w:val="18"/>
                <w:szCs w:val="18"/>
                <w:lang w:val="en-US" w:eastAsia="zh-CN"/>
              </w:rPr>
            </w:pPr>
            <w:r>
              <w:rPr>
                <w:rFonts w:asciiTheme="majorHAnsi" w:eastAsia="MS Mincho" w:hAnsiTheme="majorHAnsi" w:cstheme="majorHAnsi"/>
                <w:bCs/>
                <w:iCs/>
                <w:sz w:val="18"/>
                <w:szCs w:val="18"/>
                <w:lang w:val="en-US" w:eastAsia="zh-CN"/>
              </w:rPr>
              <w:t>Yes</w:t>
            </w:r>
          </w:p>
        </w:tc>
        <w:tc>
          <w:tcPr>
            <w:tcW w:w="1940" w:type="dxa"/>
            <w:tcBorders>
              <w:top w:val="single" w:sz="4" w:space="0" w:color="auto"/>
              <w:left w:val="single" w:sz="4" w:space="0" w:color="auto"/>
              <w:bottom w:val="single" w:sz="4" w:space="0" w:color="auto"/>
              <w:right w:val="single" w:sz="4" w:space="0" w:color="auto"/>
            </w:tcBorders>
            <w:hideMark/>
          </w:tcPr>
          <w:p w14:paraId="7AD0E929" w14:textId="77777777" w:rsidR="00900E7F" w:rsidRPr="0067360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1517" w:type="dxa"/>
            <w:tcBorders>
              <w:top w:val="single" w:sz="4" w:space="0" w:color="auto"/>
              <w:left w:val="single" w:sz="4" w:space="0" w:color="auto"/>
              <w:bottom w:val="single" w:sz="4" w:space="0" w:color="auto"/>
              <w:right w:val="single" w:sz="4" w:space="0" w:color="auto"/>
            </w:tcBorders>
          </w:tcPr>
          <w:p w14:paraId="3B8DB7D1" w14:textId="77777777" w:rsidR="00900E7F" w:rsidRDefault="00900E7F" w:rsidP="00E21E2C">
            <w:pPr>
              <w:keepNext/>
              <w:keepLines/>
              <w:rPr>
                <w:rFonts w:asciiTheme="majorHAnsi" w:eastAsiaTheme="minorEastAsia" w:hAnsiTheme="majorHAnsi" w:cstheme="majorHAnsi"/>
                <w:bCs/>
                <w:sz w:val="18"/>
                <w:szCs w:val="18"/>
                <w:lang w:val="en-US" w:eastAsia="ja-JP"/>
              </w:rPr>
            </w:pPr>
          </w:p>
        </w:tc>
        <w:tc>
          <w:tcPr>
            <w:tcW w:w="800" w:type="dxa"/>
            <w:tcBorders>
              <w:top w:val="single" w:sz="4" w:space="0" w:color="auto"/>
              <w:left w:val="single" w:sz="4" w:space="0" w:color="auto"/>
              <w:bottom w:val="single" w:sz="4" w:space="0" w:color="auto"/>
              <w:right w:val="single" w:sz="4" w:space="0" w:color="auto"/>
            </w:tcBorders>
            <w:hideMark/>
          </w:tcPr>
          <w:p w14:paraId="46D19262" w14:textId="77777777" w:rsidR="00900E7F" w:rsidRDefault="00900E7F" w:rsidP="00E21E2C">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1433" w:type="dxa"/>
            <w:tcBorders>
              <w:top w:val="single" w:sz="4" w:space="0" w:color="auto"/>
              <w:left w:val="single" w:sz="4" w:space="0" w:color="auto"/>
              <w:bottom w:val="single" w:sz="4" w:space="0" w:color="auto"/>
              <w:right w:val="single" w:sz="4" w:space="0" w:color="auto"/>
            </w:tcBorders>
            <w:hideMark/>
          </w:tcPr>
          <w:p w14:paraId="70E9A20D"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1433" w:type="dxa"/>
            <w:tcBorders>
              <w:top w:val="single" w:sz="4" w:space="0" w:color="auto"/>
              <w:left w:val="single" w:sz="4" w:space="0" w:color="auto"/>
              <w:bottom w:val="single" w:sz="4" w:space="0" w:color="auto"/>
              <w:right w:val="single" w:sz="4" w:space="0" w:color="auto"/>
            </w:tcBorders>
            <w:hideMark/>
          </w:tcPr>
          <w:p w14:paraId="4DFAAE81"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1950" w:type="dxa"/>
            <w:tcBorders>
              <w:top w:val="single" w:sz="4" w:space="0" w:color="auto"/>
              <w:left w:val="single" w:sz="4" w:space="0" w:color="auto"/>
              <w:bottom w:val="single" w:sz="4" w:space="0" w:color="auto"/>
              <w:right w:val="single" w:sz="4" w:space="0" w:color="auto"/>
            </w:tcBorders>
            <w:hideMark/>
          </w:tcPr>
          <w:p w14:paraId="2505665A"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1425" w:type="dxa"/>
            <w:tcBorders>
              <w:top w:val="single" w:sz="4" w:space="0" w:color="auto"/>
              <w:left w:val="single" w:sz="4" w:space="0" w:color="auto"/>
              <w:bottom w:val="single" w:sz="4" w:space="0" w:color="auto"/>
              <w:right w:val="single" w:sz="4" w:space="0" w:color="auto"/>
            </w:tcBorders>
          </w:tcPr>
          <w:p w14:paraId="5B345C37"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02C29BCD"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{FR1 only, FR2 only, FR1 and FR2}</w:t>
            </w:r>
          </w:p>
          <w:p w14:paraId="7EDFB793" w14:textId="77777777" w:rsidR="00900E7F" w:rsidRDefault="00900E7F" w:rsidP="00E21E2C">
            <w:pPr>
              <w:keepNext/>
              <w:keepLines/>
              <w:rPr>
                <w:rFonts w:asciiTheme="majorHAnsi" w:eastAsia="Times New Roman" w:hAnsiTheme="majorHAnsi" w:cstheme="majorHAnsi"/>
                <w:bCs/>
                <w:sz w:val="18"/>
                <w:szCs w:val="18"/>
                <w:lang w:val="en-US" w:eastAsia="zh-CN"/>
              </w:rPr>
            </w:pPr>
            <w:r w:rsidRPr="0067360F">
              <w:rPr>
                <w:rFonts w:asciiTheme="majorHAnsi" w:eastAsia="Times New Roman" w:hAnsiTheme="majorHAnsi" w:cstheme="majorHAnsi"/>
                <w:bCs/>
                <w:sz w:val="18"/>
                <w:szCs w:val="18"/>
                <w:lang w:val="en-US" w:eastAsia="zh-CN"/>
              </w:rPr>
              <w:t>2) 3-bit bitmap {</w:t>
            </w:r>
            <w:proofErr w:type="spellStart"/>
            <w:r w:rsidRPr="0067360F">
              <w:rPr>
                <w:rFonts w:asciiTheme="majorHAnsi" w:eastAsia="Times New Roman" w:hAnsiTheme="majorHAnsi" w:cstheme="majorHAnsi"/>
                <w:bCs/>
                <w:sz w:val="18"/>
                <w:szCs w:val="18"/>
                <w:lang w:val="en-US" w:eastAsia="zh-CN"/>
              </w:rPr>
              <w:t>Lic</w:t>
            </w:r>
            <w:proofErr w:type="spellEnd"/>
            <w:r w:rsidRPr="0067360F">
              <w:rPr>
                <w:rFonts w:asciiTheme="majorHAnsi" w:eastAsia="Times New Roman" w:hAnsiTheme="majorHAnsi" w:cstheme="majorHAnsi"/>
                <w:bCs/>
                <w:sz w:val="18"/>
                <w:szCs w:val="18"/>
                <w:lang w:val="en-US" w:eastAsia="zh-CN"/>
              </w:rPr>
              <w:t xml:space="preserve"> FDD, </w:t>
            </w:r>
            <w:proofErr w:type="spellStart"/>
            <w:r w:rsidRPr="0067360F">
              <w:rPr>
                <w:rFonts w:asciiTheme="majorHAnsi" w:eastAsia="Times New Roman" w:hAnsiTheme="majorHAnsi" w:cstheme="majorHAnsi"/>
                <w:bCs/>
                <w:sz w:val="18"/>
                <w:szCs w:val="18"/>
                <w:lang w:val="en-US" w:eastAsia="zh-CN"/>
              </w:rPr>
              <w:t>lic</w:t>
            </w:r>
            <w:proofErr w:type="spellEnd"/>
            <w:r w:rsidRPr="0067360F">
              <w:rPr>
                <w:rFonts w:asciiTheme="majorHAnsi" w:eastAsia="Times New Roman" w:hAnsiTheme="majorHAnsi" w:cstheme="majorHAnsi"/>
                <w:bCs/>
                <w:sz w:val="18"/>
                <w:szCs w:val="18"/>
                <w:lang w:val="en-US" w:eastAsia="zh-CN"/>
              </w:rPr>
              <w:t xml:space="preserve"> TDD, </w:t>
            </w:r>
            <w:proofErr w:type="spellStart"/>
            <w:r w:rsidRPr="0067360F">
              <w:rPr>
                <w:rFonts w:asciiTheme="majorHAnsi" w:eastAsia="Times New Roman" w:hAnsiTheme="majorHAnsi" w:cstheme="majorHAnsi"/>
                <w:bCs/>
                <w:sz w:val="18"/>
                <w:szCs w:val="18"/>
                <w:lang w:val="en-US" w:eastAsia="zh-CN"/>
              </w:rPr>
              <w:t>unlic</w:t>
            </w:r>
            <w:proofErr w:type="spellEnd"/>
            <w:r>
              <w:rPr>
                <w:rFonts w:asciiTheme="majorHAnsi" w:eastAsia="Times New Roman" w:hAnsiTheme="majorHAnsi" w:cstheme="majorHAnsi"/>
                <w:bCs/>
                <w:sz w:val="18"/>
                <w:szCs w:val="18"/>
                <w:lang w:val="en-US" w:eastAsia="zh-CN"/>
              </w:rPr>
              <w:t>.</w:t>
            </w:r>
            <w:r w:rsidRPr="0067360F">
              <w:rPr>
                <w:rFonts w:asciiTheme="majorHAnsi" w:eastAsia="Times New Roman" w:hAnsiTheme="majorHAnsi" w:cstheme="majorHAnsi"/>
                <w:bCs/>
                <w:sz w:val="18"/>
                <w:szCs w:val="18"/>
                <w:lang w:val="en-US" w:eastAsia="zh-CN"/>
              </w:rPr>
              <w:t>}</w:t>
            </w:r>
          </w:p>
          <w:p w14:paraId="679273C5"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3) {FR1 only, FR2 only, FR1 and FR2}</w:t>
            </w:r>
          </w:p>
          <w:p w14:paraId="78703696"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4</w:t>
            </w:r>
            <w:r w:rsidRPr="0067360F">
              <w:rPr>
                <w:rFonts w:asciiTheme="majorHAnsi" w:eastAsia="Times New Roman" w:hAnsiTheme="majorHAnsi" w:cstheme="majorHAnsi"/>
                <w:bCs/>
                <w:sz w:val="18"/>
                <w:szCs w:val="18"/>
                <w:lang w:val="en-US" w:eastAsia="zh-CN"/>
              </w:rPr>
              <w:t>) 3-bit bitmap {</w:t>
            </w:r>
            <w:proofErr w:type="spellStart"/>
            <w:r w:rsidRPr="0067360F">
              <w:rPr>
                <w:rFonts w:asciiTheme="majorHAnsi" w:eastAsia="Times New Roman" w:hAnsiTheme="majorHAnsi" w:cstheme="majorHAnsi"/>
                <w:bCs/>
                <w:sz w:val="18"/>
                <w:szCs w:val="18"/>
                <w:lang w:val="en-US" w:eastAsia="zh-CN"/>
              </w:rPr>
              <w:t>Lic</w:t>
            </w:r>
            <w:proofErr w:type="spellEnd"/>
            <w:r w:rsidRPr="0067360F">
              <w:rPr>
                <w:rFonts w:asciiTheme="majorHAnsi" w:eastAsia="Times New Roman" w:hAnsiTheme="majorHAnsi" w:cstheme="majorHAnsi"/>
                <w:bCs/>
                <w:sz w:val="18"/>
                <w:szCs w:val="18"/>
                <w:lang w:val="en-US" w:eastAsia="zh-CN"/>
              </w:rPr>
              <w:t xml:space="preserve"> FDD, </w:t>
            </w:r>
            <w:proofErr w:type="spellStart"/>
            <w:r w:rsidRPr="0067360F">
              <w:rPr>
                <w:rFonts w:asciiTheme="majorHAnsi" w:eastAsia="Times New Roman" w:hAnsiTheme="majorHAnsi" w:cstheme="majorHAnsi"/>
                <w:bCs/>
                <w:sz w:val="18"/>
                <w:szCs w:val="18"/>
                <w:lang w:val="en-US" w:eastAsia="zh-CN"/>
              </w:rPr>
              <w:t>lic</w:t>
            </w:r>
            <w:proofErr w:type="spellEnd"/>
            <w:r w:rsidRPr="0067360F">
              <w:rPr>
                <w:rFonts w:asciiTheme="majorHAnsi" w:eastAsia="Times New Roman" w:hAnsiTheme="majorHAnsi" w:cstheme="majorHAnsi"/>
                <w:bCs/>
                <w:sz w:val="18"/>
                <w:szCs w:val="18"/>
                <w:lang w:val="en-US" w:eastAsia="zh-CN"/>
              </w:rPr>
              <w:t xml:space="preserve"> TDD, </w:t>
            </w:r>
            <w:proofErr w:type="spellStart"/>
            <w:r w:rsidRPr="0067360F">
              <w:rPr>
                <w:rFonts w:asciiTheme="majorHAnsi" w:eastAsia="Times New Roman" w:hAnsiTheme="majorHAnsi" w:cstheme="majorHAnsi"/>
                <w:bCs/>
                <w:sz w:val="18"/>
                <w:szCs w:val="18"/>
                <w:lang w:val="en-US" w:eastAsia="zh-CN"/>
              </w:rPr>
              <w:t>unlic</w:t>
            </w:r>
            <w:proofErr w:type="spellEnd"/>
            <w:r>
              <w:rPr>
                <w:rFonts w:asciiTheme="majorHAnsi" w:eastAsia="Times New Roman" w:hAnsiTheme="majorHAnsi" w:cstheme="majorHAnsi"/>
                <w:bCs/>
                <w:sz w:val="18"/>
                <w:szCs w:val="18"/>
                <w:lang w:val="en-US" w:eastAsia="zh-CN"/>
              </w:rPr>
              <w:t>.</w:t>
            </w:r>
            <w:r w:rsidRPr="0067360F">
              <w:rPr>
                <w:rFonts w:asciiTheme="majorHAnsi" w:eastAsia="Times New Roman" w:hAnsiTheme="majorHAnsi" w:cstheme="majorHAnsi"/>
                <w:bCs/>
                <w:sz w:val="18"/>
                <w:szCs w:val="18"/>
                <w:lang w:val="en-US" w:eastAsia="zh-CN"/>
              </w:rPr>
              <w:t>}</w:t>
            </w:r>
          </w:p>
        </w:tc>
        <w:tc>
          <w:tcPr>
            <w:tcW w:w="1708" w:type="dxa"/>
            <w:tcBorders>
              <w:top w:val="single" w:sz="4" w:space="0" w:color="auto"/>
              <w:left w:val="single" w:sz="4" w:space="0" w:color="auto"/>
              <w:bottom w:val="single" w:sz="4" w:space="0" w:color="auto"/>
              <w:right w:val="single" w:sz="4" w:space="0" w:color="auto"/>
            </w:tcBorders>
          </w:tcPr>
          <w:p w14:paraId="03EB1986" w14:textId="77777777" w:rsidR="00900E7F" w:rsidRDefault="00900E7F" w:rsidP="00E21E2C">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Optional with capability </w:t>
            </w:r>
            <w:proofErr w:type="spellStart"/>
            <w:r>
              <w:rPr>
                <w:rFonts w:asciiTheme="majorHAnsi" w:eastAsia="Times New Roman" w:hAnsiTheme="majorHAnsi" w:cstheme="majorHAnsi"/>
                <w:bCs/>
                <w:sz w:val="18"/>
                <w:szCs w:val="18"/>
                <w:lang w:val="en-US" w:eastAsia="zh-CN"/>
              </w:rPr>
              <w:t>signalling</w:t>
            </w:r>
            <w:proofErr w:type="spellEnd"/>
          </w:p>
          <w:p w14:paraId="6D3ED510" w14:textId="77777777" w:rsidR="00900E7F" w:rsidRDefault="00900E7F" w:rsidP="00E21E2C">
            <w:pPr>
              <w:keepNext/>
              <w:keepLines/>
              <w:rPr>
                <w:rFonts w:asciiTheme="majorHAnsi" w:eastAsia="Times New Roman" w:hAnsiTheme="majorHAnsi" w:cstheme="majorHAnsi"/>
                <w:bCs/>
                <w:sz w:val="18"/>
                <w:szCs w:val="18"/>
                <w:lang w:val="en-US" w:eastAsia="zh-CN"/>
              </w:rPr>
            </w:pPr>
          </w:p>
        </w:tc>
      </w:tr>
    </w:tbl>
    <w:p w14:paraId="4365787B" w14:textId="77777777" w:rsidR="00900E7F" w:rsidRPr="00973988" w:rsidRDefault="00900E7F" w:rsidP="00973988">
      <w:pPr>
        <w:rPr>
          <w:rFonts w:ascii="Arial" w:hAnsi="Arial" w:cs="Arial"/>
          <w:lang w:val="en-US"/>
        </w:rPr>
      </w:pPr>
    </w:p>
    <w:p w14:paraId="53864A5A" w14:textId="77777777" w:rsidR="002527A0" w:rsidRDefault="002527A0" w:rsidP="000C48AD">
      <w:pPr>
        <w:rPr>
          <w:rFonts w:ascii="Arial" w:hAnsi="Arial" w:cs="Arial"/>
          <w:lang w:val="en-US"/>
        </w:rPr>
        <w:sectPr w:rsidR="002527A0" w:rsidSect="00381EE5">
          <w:footnotePr>
            <w:numRestart w:val="eachSect"/>
          </w:footnotePr>
          <w:pgSz w:w="23811" w:h="16838" w:orient="landscape" w:code="8"/>
          <w:pgMar w:top="1134" w:right="1134" w:bottom="1134" w:left="1418" w:header="680" w:footer="567" w:gutter="0"/>
          <w:cols w:space="720"/>
          <w:docGrid w:linePitch="272"/>
        </w:sectPr>
      </w:pPr>
    </w:p>
    <w:p w14:paraId="3C380BD9" w14:textId="4D2B5B33" w:rsidR="00E20592" w:rsidRDefault="00E20592" w:rsidP="000C48AD">
      <w:pPr>
        <w:rPr>
          <w:rFonts w:ascii="Arial" w:hAnsi="Arial" w:cs="Arial"/>
          <w:lang w:val="en-US"/>
        </w:rPr>
      </w:pPr>
      <w:bookmarkStart w:id="4" w:name="_Hlk53669905"/>
    </w:p>
    <w:p w14:paraId="1356856D" w14:textId="77777777" w:rsidR="00E20592" w:rsidRDefault="00E20592" w:rsidP="000C48AD">
      <w:pPr>
        <w:rPr>
          <w:rFonts w:ascii="Arial" w:hAnsi="Arial" w:cs="Arial"/>
          <w:lang w:val="en-US"/>
        </w:rPr>
      </w:pPr>
    </w:p>
    <w:bookmarkEnd w:id="4"/>
    <w:p w14:paraId="2EC9D9ED" w14:textId="122701B5" w:rsidR="001A6BB1" w:rsidRDefault="001A6BB1" w:rsidP="000C48AD">
      <w:pPr>
        <w:rPr>
          <w:rFonts w:ascii="Arial" w:hAnsi="Arial" w:cs="Arial"/>
          <w:lang w:val="en-US"/>
        </w:rPr>
      </w:pPr>
    </w:p>
    <w:p w14:paraId="6FDA0524" w14:textId="2CF12D5C" w:rsidR="001A6BB1" w:rsidRDefault="001A6BB1" w:rsidP="001A6BB1">
      <w:pPr>
        <w:pStyle w:val="Heading2"/>
        <w:rPr>
          <w:lang w:val="en-US" w:eastAsia="en-GB"/>
        </w:rPr>
      </w:pPr>
      <w:r w:rsidRPr="001A6BB1">
        <w:rPr>
          <w:lang w:val="en-US" w:eastAsia="en-GB"/>
        </w:rPr>
        <w:t>PDCCH monitoring capability with restriction on the span pattern</w:t>
      </w:r>
      <w:r w:rsidRPr="001A6BB1">
        <w:rPr>
          <w:lang w:eastAsia="en-GB"/>
        </w:rPr>
        <w:t>.</w:t>
      </w:r>
    </w:p>
    <w:p w14:paraId="56A081BE" w14:textId="10BA1C3D" w:rsidR="001A6BB1" w:rsidRPr="008C4039" w:rsidRDefault="001A6BB1" w:rsidP="001A6BB1">
      <w:pPr>
        <w:overflowPunct/>
        <w:autoSpaceDE/>
        <w:autoSpaceDN/>
        <w:adjustRightInd/>
        <w:spacing w:after="120"/>
        <w:textAlignment w:val="auto"/>
        <w:rPr>
          <w:rFonts w:ascii="Arial" w:eastAsia="Times New Roman" w:hAnsi="Arial" w:cs="Arial"/>
          <w:lang w:val="en-US" w:eastAsia="en-GB"/>
        </w:rPr>
      </w:pPr>
      <w:r w:rsidRPr="001A6BB1">
        <w:rPr>
          <w:rFonts w:ascii="Arial" w:eastAsia="Times New Roman" w:hAnsi="Arial" w:cs="Arial"/>
          <w:lang w:val="en-US" w:eastAsia="en-GB"/>
        </w:rPr>
        <w:t>RAN1 also made following working assumption regarding PDCCH monitoring capability with restriction on the span pattern</w:t>
      </w:r>
      <w:r w:rsidRPr="001A6BB1">
        <w:rPr>
          <w:rFonts w:ascii="Arial" w:eastAsia="Times New Roman" w:hAnsi="Arial" w:cs="Arial"/>
          <w:lang w:eastAsia="en-GB"/>
        </w:rP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19"/>
      </w:tblGrid>
      <w:tr w:rsidR="001A6BB1" w:rsidRPr="001A6BB1" w14:paraId="3FFBF7C2" w14:textId="77777777" w:rsidTr="001A6BB1">
        <w:tc>
          <w:tcPr>
            <w:tcW w:w="109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9E35C8" w14:textId="77777777" w:rsidR="001A6BB1" w:rsidRPr="001A6BB1" w:rsidRDefault="001A6BB1" w:rsidP="001A6BB1">
            <w:pPr>
              <w:overflowPunct/>
              <w:autoSpaceDE/>
              <w:autoSpaceDN/>
              <w:adjustRightInd/>
              <w:spacing w:after="0"/>
              <w:ind w:left="336"/>
              <w:textAlignment w:val="auto"/>
              <w:rPr>
                <w:rFonts w:ascii="Times" w:eastAsia="Times New Roman" w:hAnsi="Times" w:cs="Times"/>
                <w:lang w:eastAsia="en-GB"/>
              </w:rPr>
            </w:pPr>
            <w:r w:rsidRPr="001A6BB1">
              <w:rPr>
                <w:rFonts w:ascii="Times" w:eastAsia="Times New Roman" w:hAnsi="Times" w:cs="Times"/>
                <w:b/>
                <w:bCs/>
                <w:highlight w:val="darkYellow"/>
                <w:lang w:eastAsia="en-GB"/>
              </w:rPr>
              <w:t>Working assumption:</w:t>
            </w:r>
          </w:p>
          <w:p w14:paraId="5E8218BD" w14:textId="77777777" w:rsidR="001A6BB1" w:rsidRPr="001A6BB1" w:rsidRDefault="001A6BB1" w:rsidP="001A6BB1">
            <w:pPr>
              <w:numPr>
                <w:ilvl w:val="1"/>
                <w:numId w:val="23"/>
              </w:numPr>
              <w:overflowPunct/>
              <w:autoSpaceDE/>
              <w:autoSpaceDN/>
              <w:adjustRightInd/>
              <w:spacing w:after="0"/>
              <w:ind w:left="336"/>
              <w:textAlignment w:val="center"/>
              <w:rPr>
                <w:rFonts w:eastAsia="Times New Roman"/>
                <w:sz w:val="24"/>
                <w:szCs w:val="24"/>
                <w:lang w:eastAsia="en-GB"/>
              </w:rPr>
            </w:pPr>
            <w:r w:rsidRPr="001A6BB1">
              <w:rPr>
                <w:rFonts w:ascii="Times" w:eastAsia="Times New Roman" w:hAnsi="Times" w:cs="Times"/>
                <w:b/>
                <w:bCs/>
                <w:lang w:eastAsia="en-GB"/>
              </w:rPr>
              <w:t>Add a new FG11-2d “Rel-16 PDCCH monitoring capability with restriction that the same span pattern repeats in every slot for a given CC”.</w:t>
            </w:r>
          </w:p>
        </w:tc>
      </w:tr>
    </w:tbl>
    <w:p w14:paraId="405C92EF" w14:textId="77777777" w:rsidR="001A6BB1" w:rsidRPr="001A6BB1" w:rsidRDefault="001A6BB1" w:rsidP="001A6BB1">
      <w:pPr>
        <w:overflowPunct/>
        <w:autoSpaceDE/>
        <w:autoSpaceDN/>
        <w:adjustRightInd/>
        <w:spacing w:after="120"/>
        <w:textAlignment w:val="auto"/>
        <w:rPr>
          <w:rFonts w:ascii="Arial" w:eastAsia="Times New Roman" w:hAnsi="Arial" w:cs="Arial"/>
          <w:lang w:eastAsia="en-GB"/>
        </w:rPr>
      </w:pPr>
      <w:r w:rsidRPr="001A6BB1">
        <w:rPr>
          <w:rFonts w:ascii="Arial" w:eastAsia="Times New Roman" w:hAnsi="Arial" w:cs="Arial"/>
          <w:lang w:eastAsia="en-GB"/>
        </w:rPr>
        <w:t> </w:t>
      </w:r>
    </w:p>
    <w:p w14:paraId="0D872456" w14:textId="5A964271" w:rsidR="001C2A68" w:rsidRDefault="003B7DDD" w:rsidP="001C2A68">
      <w:pPr>
        <w:rPr>
          <w:rFonts w:ascii="Arial" w:hAnsi="Arial" w:cs="Arial"/>
          <w:lang w:val="en-US"/>
        </w:rPr>
      </w:pPr>
      <w:r>
        <w:rPr>
          <w:rFonts w:ascii="Arial" w:hAnsi="Arial" w:cs="Arial"/>
          <w:lang w:val="en-US"/>
        </w:rPr>
        <w:t xml:space="preserve">One problem with the working assumption is that if confirmed it creates an NBC change, as it is essentially a restriction on top of 11-2. </w:t>
      </w:r>
      <w:r w:rsidR="0003158A">
        <w:rPr>
          <w:rFonts w:ascii="Arial" w:hAnsi="Arial" w:cs="Arial"/>
          <w:lang w:val="en-US"/>
        </w:rPr>
        <w:t>A gNB built according to September version of the specifications would not be aware of such limitation</w:t>
      </w:r>
      <w:r w:rsidR="00DE46FE">
        <w:rPr>
          <w:rFonts w:ascii="Arial" w:hAnsi="Arial" w:cs="Arial"/>
          <w:lang w:val="en-US"/>
        </w:rPr>
        <w:t xml:space="preserve"> from the UE side. Hence, we </w:t>
      </w:r>
      <w:r w:rsidR="00937076">
        <w:rPr>
          <w:rFonts w:ascii="Arial" w:hAnsi="Arial" w:cs="Arial"/>
          <w:lang w:val="en-US"/>
        </w:rPr>
        <w:t>do not support confirming the working assumption</w:t>
      </w:r>
      <w:r w:rsidR="007F5156">
        <w:rPr>
          <w:rFonts w:ascii="Arial" w:hAnsi="Arial" w:cs="Arial"/>
          <w:lang w:val="en-US"/>
        </w:rPr>
        <w:t xml:space="preserve"> as formulated above</w:t>
      </w:r>
      <w:r w:rsidR="00937076">
        <w:rPr>
          <w:rFonts w:ascii="Arial" w:hAnsi="Arial" w:cs="Arial"/>
          <w:lang w:val="en-US"/>
        </w:rPr>
        <w:t>.</w:t>
      </w:r>
    </w:p>
    <w:p w14:paraId="2797BC11" w14:textId="2D3FFAE8" w:rsidR="00937076" w:rsidRDefault="00937076" w:rsidP="001C2A68">
      <w:pPr>
        <w:rPr>
          <w:rFonts w:ascii="Arial" w:hAnsi="Arial" w:cs="Arial"/>
          <w:lang w:val="en-US"/>
        </w:rPr>
      </w:pPr>
      <w:r w:rsidRPr="00EC671B">
        <w:rPr>
          <w:rFonts w:ascii="Arial" w:hAnsi="Arial" w:cs="Arial"/>
          <w:b/>
          <w:bCs/>
          <w:lang w:val="en-US"/>
        </w:rPr>
        <w:t xml:space="preserve">Proposal </w:t>
      </w:r>
      <w:r w:rsidR="00AE1785">
        <w:rPr>
          <w:rFonts w:ascii="Arial" w:hAnsi="Arial" w:cs="Arial"/>
          <w:b/>
          <w:bCs/>
          <w:lang w:val="en-US"/>
        </w:rPr>
        <w:t>8</w:t>
      </w:r>
      <w:r w:rsidRPr="00EC671B">
        <w:rPr>
          <w:rFonts w:ascii="Arial" w:hAnsi="Arial" w:cs="Arial"/>
          <w:b/>
          <w:bCs/>
          <w:lang w:val="en-US"/>
        </w:rPr>
        <w:t>:</w:t>
      </w:r>
      <w:r>
        <w:rPr>
          <w:rFonts w:ascii="Arial" w:hAnsi="Arial" w:cs="Arial"/>
          <w:lang w:val="en-US"/>
        </w:rPr>
        <w:t xml:space="preserve"> Do not confirm </w:t>
      </w:r>
      <w:r w:rsidR="00EC671B">
        <w:rPr>
          <w:rFonts w:ascii="Arial" w:hAnsi="Arial" w:cs="Arial"/>
          <w:lang w:val="en-US"/>
        </w:rPr>
        <w:t>working assumption on introducing FG11-2d.</w:t>
      </w:r>
    </w:p>
    <w:p w14:paraId="4C017AB7" w14:textId="6FCD8F2D" w:rsidR="00EC671B" w:rsidRDefault="00EC671B" w:rsidP="001C2A68">
      <w:pPr>
        <w:rPr>
          <w:rFonts w:ascii="Arial" w:hAnsi="Arial" w:cs="Arial"/>
          <w:lang w:val="en-US"/>
        </w:rPr>
      </w:pPr>
    </w:p>
    <w:p w14:paraId="21747161" w14:textId="77777777" w:rsidR="00973988" w:rsidRDefault="00973988" w:rsidP="000C48AD">
      <w:pPr>
        <w:rPr>
          <w:rFonts w:ascii="Arial" w:hAnsi="Arial" w:cs="Arial"/>
          <w:lang w:val="en-US"/>
        </w:rPr>
      </w:pPr>
    </w:p>
    <w:p w14:paraId="0D827FAF" w14:textId="175EEF23" w:rsidR="0034111C" w:rsidRPr="00A51522" w:rsidRDefault="00EE7FA7" w:rsidP="003B3014">
      <w:pPr>
        <w:pStyle w:val="Heading1"/>
      </w:pPr>
      <w:r w:rsidRPr="00A51522">
        <w:t>Conclusion</w:t>
      </w:r>
      <w:r w:rsidR="00DB39D4" w:rsidRPr="00A51522">
        <w:t>s</w:t>
      </w:r>
    </w:p>
    <w:p w14:paraId="626917E1" w14:textId="4D702C6B" w:rsidR="00731B79" w:rsidRDefault="003D3FBA" w:rsidP="14CAD5E4">
      <w:pPr>
        <w:spacing w:after="120"/>
        <w:jc w:val="both"/>
      </w:pPr>
      <w:r w:rsidRPr="00A51522">
        <w:t>In this contribution</w:t>
      </w:r>
      <w:r w:rsidR="009251C8">
        <w:t>,</w:t>
      </w:r>
      <w:r w:rsidRPr="00A51522">
        <w:t xml:space="preserve"> we discussed </w:t>
      </w:r>
      <w:r w:rsidR="00B046D0">
        <w:rPr>
          <w:lang w:val="en-US" w:eastAsia="fi-FI"/>
        </w:rPr>
        <w:t>remaining open issue</w:t>
      </w:r>
      <w:r w:rsidR="003B4EAF">
        <w:rPr>
          <w:lang w:val="en-US" w:eastAsia="fi-FI"/>
        </w:rPr>
        <w:t>s</w:t>
      </w:r>
      <w:r w:rsidR="00800DC4" w:rsidRPr="00ED270C">
        <w:rPr>
          <w:lang w:val="en-US" w:eastAsia="fi-FI"/>
        </w:rPr>
        <w:t xml:space="preserve"> </w:t>
      </w:r>
      <w:r w:rsidR="00F5669F" w:rsidRPr="00ED270C">
        <w:rPr>
          <w:lang w:val="en-US" w:eastAsia="fi-FI"/>
        </w:rPr>
        <w:t xml:space="preserve">related to </w:t>
      </w:r>
      <w:r w:rsidR="003B4EAF">
        <w:rPr>
          <w:lang w:val="en-US" w:eastAsia="fi-FI"/>
        </w:rPr>
        <w:t>NR UE</w:t>
      </w:r>
      <w:r w:rsidR="006736B5">
        <w:rPr>
          <w:lang w:val="en-US" w:eastAsia="fi-FI"/>
        </w:rPr>
        <w:t xml:space="preserve"> features. The following proposals have been made:</w:t>
      </w:r>
    </w:p>
    <w:p w14:paraId="4856C4AB" w14:textId="77777777" w:rsidR="003B4EAF" w:rsidRPr="00180B8C" w:rsidRDefault="003B4EAF" w:rsidP="003B4EAF">
      <w:pPr>
        <w:rPr>
          <w:rFonts w:ascii="Arial" w:hAnsi="Arial" w:cs="Arial"/>
          <w:lang w:val="en-US"/>
        </w:rPr>
      </w:pPr>
      <w:r w:rsidRPr="00180B8C">
        <w:rPr>
          <w:rFonts w:ascii="Arial" w:hAnsi="Arial" w:cs="Arial"/>
          <w:b/>
          <w:bCs/>
          <w:lang w:val="en-US"/>
        </w:rPr>
        <w:t xml:space="preserve">Proposal </w:t>
      </w:r>
      <w:r>
        <w:rPr>
          <w:rFonts w:ascii="Arial" w:hAnsi="Arial" w:cs="Arial"/>
          <w:b/>
          <w:bCs/>
          <w:lang w:val="en-US"/>
        </w:rPr>
        <w:t>1</w:t>
      </w:r>
      <w:r w:rsidRPr="00180B8C">
        <w:rPr>
          <w:rFonts w:ascii="Arial" w:hAnsi="Arial" w:cs="Arial"/>
          <w:b/>
          <w:bCs/>
          <w:lang w:val="en-US"/>
        </w:rPr>
        <w:t>:</w:t>
      </w:r>
      <w:r w:rsidRPr="00180B8C">
        <w:rPr>
          <w:rFonts w:ascii="Arial" w:hAnsi="Arial" w:cs="Arial"/>
          <w:lang w:val="en-US"/>
        </w:rPr>
        <w:t xml:space="preserve"> Do not extend FGs 10-9/b/c/d to licensed operation. </w:t>
      </w:r>
    </w:p>
    <w:p w14:paraId="2F3F639C" w14:textId="77777777" w:rsidR="006736B5" w:rsidRDefault="006736B5" w:rsidP="006736B5">
      <w:pPr>
        <w:rPr>
          <w:rFonts w:ascii="Arial" w:hAnsi="Arial" w:cs="Arial"/>
          <w:lang w:val="en-US"/>
        </w:rPr>
      </w:pPr>
      <w:r w:rsidRPr="001D1C93">
        <w:rPr>
          <w:rFonts w:ascii="Arial" w:hAnsi="Arial" w:cs="Arial"/>
          <w:b/>
          <w:bCs/>
          <w:lang w:val="en-US"/>
        </w:rPr>
        <w:t xml:space="preserve">Proposal </w:t>
      </w:r>
      <w:r>
        <w:rPr>
          <w:rFonts w:ascii="Arial" w:hAnsi="Arial" w:cs="Arial"/>
          <w:b/>
          <w:bCs/>
          <w:lang w:val="en-US"/>
        </w:rPr>
        <w:t>2</w:t>
      </w:r>
      <w:r w:rsidRPr="001D1C93">
        <w:rPr>
          <w:rFonts w:ascii="Arial" w:hAnsi="Arial" w:cs="Arial"/>
          <w:b/>
          <w:bCs/>
          <w:lang w:val="en-US"/>
        </w:rPr>
        <w:t>:</w:t>
      </w:r>
      <w:r>
        <w:rPr>
          <w:rFonts w:ascii="Arial" w:hAnsi="Arial" w:cs="Arial"/>
          <w:lang w:val="en-US"/>
        </w:rPr>
        <w:t xml:space="preserve"> Agree with the classification of scenarios as proposed by the moderator in RAN1#102-e.</w:t>
      </w:r>
    </w:p>
    <w:p w14:paraId="510608B5" w14:textId="77777777" w:rsidR="006736B5" w:rsidRDefault="006736B5" w:rsidP="006736B5">
      <w:pPr>
        <w:rPr>
          <w:rFonts w:ascii="Arial" w:hAnsi="Arial" w:cs="Arial"/>
          <w:lang w:val="en-US"/>
        </w:rPr>
      </w:pPr>
      <w:r w:rsidRPr="00C82645">
        <w:rPr>
          <w:rFonts w:ascii="Arial" w:hAnsi="Arial" w:cs="Arial"/>
          <w:b/>
          <w:bCs/>
          <w:lang w:val="en-US"/>
        </w:rPr>
        <w:t xml:space="preserve">Proposal </w:t>
      </w:r>
      <w:r>
        <w:rPr>
          <w:rFonts w:ascii="Arial" w:hAnsi="Arial" w:cs="Arial"/>
          <w:b/>
          <w:bCs/>
          <w:lang w:val="en-US"/>
        </w:rPr>
        <w:t>3</w:t>
      </w:r>
      <w:r w:rsidRPr="00C82645">
        <w:rPr>
          <w:rFonts w:ascii="Arial" w:hAnsi="Arial" w:cs="Arial"/>
          <w:b/>
          <w:bCs/>
          <w:lang w:val="en-US"/>
        </w:rPr>
        <w:t>:</w:t>
      </w:r>
      <w:r>
        <w:rPr>
          <w:rFonts w:ascii="Arial" w:hAnsi="Arial" w:cs="Arial"/>
          <w:lang w:val="en-US"/>
        </w:rPr>
        <w:t xml:space="preserve"> Adopt the mapping of capabilities as in Table 1. </w:t>
      </w:r>
    </w:p>
    <w:p w14:paraId="2B4E74F0" w14:textId="77777777" w:rsidR="00AE1785" w:rsidRPr="006C6E89" w:rsidRDefault="00AE1785" w:rsidP="00AE1785">
      <w:pPr>
        <w:rPr>
          <w:rFonts w:ascii="Arial" w:hAnsi="Arial" w:cs="Arial"/>
          <w:lang w:val="en-US"/>
        </w:rPr>
      </w:pPr>
      <w:r>
        <w:rPr>
          <w:rFonts w:ascii="Arial" w:hAnsi="Arial" w:cs="Arial"/>
          <w:b/>
          <w:bCs/>
          <w:lang w:val="en-US"/>
        </w:rPr>
        <w:t>Proposal 4</w:t>
      </w:r>
      <w:r w:rsidRPr="007A6FA1">
        <w:rPr>
          <w:rFonts w:ascii="Arial" w:hAnsi="Arial" w:cs="Arial"/>
          <w:b/>
          <w:bCs/>
          <w:lang w:val="en-US"/>
        </w:rPr>
        <w:t>:</w:t>
      </w:r>
      <w:r>
        <w:rPr>
          <w:rFonts w:ascii="Arial" w:hAnsi="Arial" w:cs="Arial"/>
          <w:lang w:val="en-US"/>
        </w:rPr>
        <w:t xml:space="preserve"> </w:t>
      </w:r>
      <w:r w:rsidRPr="006C6E89">
        <w:rPr>
          <w:rFonts w:ascii="Arial" w:hAnsi="Arial" w:cs="Arial"/>
          <w:lang w:val="en-US"/>
        </w:rPr>
        <w:t>Conclude that from baseband processing point of view, no further capabilities are needed for DL WB modes Case 2a/2b, 3, and 4. RF aspects are up to RAN4.</w:t>
      </w:r>
    </w:p>
    <w:p w14:paraId="7BE8D794" w14:textId="77777777" w:rsidR="00AE1785" w:rsidRPr="00AE1785" w:rsidRDefault="00AE1785" w:rsidP="00AE1785">
      <w:pPr>
        <w:rPr>
          <w:rFonts w:ascii="Arial" w:hAnsi="Arial" w:cs="Arial"/>
          <w:lang w:val="en-US"/>
        </w:rPr>
      </w:pPr>
      <w:r w:rsidRPr="007A6FA1">
        <w:rPr>
          <w:rFonts w:ascii="Arial" w:hAnsi="Arial" w:cs="Arial"/>
          <w:b/>
          <w:bCs/>
          <w:lang w:val="en-US"/>
        </w:rPr>
        <w:t>Proposal</w:t>
      </w:r>
      <w:r>
        <w:rPr>
          <w:rFonts w:ascii="Arial" w:hAnsi="Arial" w:cs="Arial"/>
          <w:b/>
          <w:bCs/>
          <w:lang w:val="en-US"/>
        </w:rPr>
        <w:t xml:space="preserve"> 5</w:t>
      </w:r>
      <w:r w:rsidRPr="007A6FA1">
        <w:rPr>
          <w:rFonts w:ascii="Arial" w:hAnsi="Arial" w:cs="Arial"/>
          <w:b/>
          <w:bCs/>
          <w:lang w:val="en-US"/>
        </w:rPr>
        <w:t>:</w:t>
      </w:r>
      <w:r>
        <w:rPr>
          <w:rFonts w:ascii="Arial" w:hAnsi="Arial" w:cs="Arial"/>
          <w:lang w:val="en-US"/>
        </w:rPr>
        <w:t xml:space="preserve"> </w:t>
      </w:r>
      <w:r w:rsidRPr="00AE1785">
        <w:rPr>
          <w:rFonts w:ascii="Arial" w:hAnsi="Arial" w:cs="Arial"/>
          <w:lang w:val="en-US"/>
        </w:rPr>
        <w:t xml:space="preserve">Consider introducing capability for UE to be scheduled on N contiguous sub-bands. </w:t>
      </w:r>
    </w:p>
    <w:p w14:paraId="2EA3320B" w14:textId="77777777" w:rsidR="00AE1785" w:rsidRPr="00AE1785" w:rsidRDefault="00AE1785" w:rsidP="00AE1785">
      <w:pPr>
        <w:pStyle w:val="ListParagraph"/>
        <w:numPr>
          <w:ilvl w:val="0"/>
          <w:numId w:val="18"/>
        </w:numPr>
        <w:rPr>
          <w:rFonts w:ascii="Arial" w:hAnsi="Arial" w:cs="Arial"/>
          <w:sz w:val="20"/>
          <w:szCs w:val="20"/>
          <w:lang w:val="en-US"/>
        </w:rPr>
      </w:pPr>
      <w:r w:rsidRPr="00AE1785">
        <w:rPr>
          <w:rFonts w:ascii="Arial" w:hAnsi="Arial" w:cs="Arial"/>
          <w:sz w:val="20"/>
          <w:szCs w:val="20"/>
          <w:lang w:val="en-US"/>
        </w:rPr>
        <w:t xml:space="preserve">N=1 UE supports UL scheduling for 1 RB-set (mandatory when UE indicates capability for </w:t>
      </w:r>
      <w:proofErr w:type="gramStart"/>
      <w:r w:rsidRPr="00AE1785">
        <w:rPr>
          <w:rFonts w:ascii="Arial" w:hAnsi="Arial" w:cs="Arial"/>
          <w:sz w:val="20"/>
          <w:szCs w:val="20"/>
          <w:lang w:val="en-US"/>
        </w:rPr>
        <w:t>UL )</w:t>
      </w:r>
      <w:proofErr w:type="gramEnd"/>
    </w:p>
    <w:p w14:paraId="45C38B6A" w14:textId="77777777" w:rsidR="00AE1785" w:rsidRPr="00AE1785" w:rsidRDefault="00AE1785" w:rsidP="00AE1785">
      <w:pPr>
        <w:pStyle w:val="ListParagraph"/>
        <w:numPr>
          <w:ilvl w:val="0"/>
          <w:numId w:val="18"/>
        </w:numPr>
        <w:rPr>
          <w:rFonts w:ascii="Arial" w:hAnsi="Arial" w:cs="Arial"/>
          <w:sz w:val="20"/>
          <w:szCs w:val="20"/>
          <w:lang w:val="en-US"/>
        </w:rPr>
      </w:pPr>
      <w:r w:rsidRPr="00AE1785">
        <w:rPr>
          <w:rFonts w:ascii="Arial" w:hAnsi="Arial" w:cs="Arial"/>
          <w:sz w:val="20"/>
          <w:szCs w:val="20"/>
          <w:lang w:val="en-US"/>
        </w:rPr>
        <w:t>N=2 UE supports UL scheduling for up to 2 contiguous RB-sets</w:t>
      </w:r>
    </w:p>
    <w:p w14:paraId="79C83CEB" w14:textId="77777777" w:rsidR="00AE1785" w:rsidRPr="00AE1785" w:rsidRDefault="00AE1785" w:rsidP="00AE1785">
      <w:pPr>
        <w:pStyle w:val="ListParagraph"/>
        <w:numPr>
          <w:ilvl w:val="0"/>
          <w:numId w:val="18"/>
        </w:numPr>
        <w:rPr>
          <w:rFonts w:ascii="Arial" w:hAnsi="Arial" w:cs="Arial"/>
          <w:sz w:val="20"/>
          <w:szCs w:val="20"/>
          <w:lang w:val="en-US"/>
        </w:rPr>
      </w:pPr>
      <w:r w:rsidRPr="00AE1785">
        <w:rPr>
          <w:rFonts w:ascii="Arial" w:hAnsi="Arial" w:cs="Arial"/>
          <w:sz w:val="20"/>
          <w:szCs w:val="20"/>
          <w:lang w:val="en-US"/>
        </w:rPr>
        <w:t>N=3 UE supports UL scheduling for up to 3 contiguous RB-sets</w:t>
      </w:r>
    </w:p>
    <w:p w14:paraId="11D5F44B" w14:textId="77777777" w:rsidR="00AE1785" w:rsidRPr="00AE1785" w:rsidRDefault="00AE1785" w:rsidP="00AE1785">
      <w:pPr>
        <w:pStyle w:val="ListParagraph"/>
        <w:numPr>
          <w:ilvl w:val="0"/>
          <w:numId w:val="18"/>
        </w:numPr>
        <w:rPr>
          <w:rFonts w:ascii="Arial" w:hAnsi="Arial" w:cs="Arial"/>
          <w:lang w:val="en-US"/>
        </w:rPr>
      </w:pPr>
      <w:r w:rsidRPr="00AE1785">
        <w:rPr>
          <w:rFonts w:ascii="Arial" w:hAnsi="Arial" w:cs="Arial"/>
          <w:sz w:val="20"/>
          <w:szCs w:val="20"/>
          <w:lang w:val="en-US"/>
        </w:rPr>
        <w:t>N=4 UE supports UL scheduling for up to 4 contiguous RB-sets</w:t>
      </w:r>
    </w:p>
    <w:p w14:paraId="5FA7EDB3" w14:textId="77777777" w:rsidR="003B4EAF" w:rsidRDefault="003B4EAF" w:rsidP="14CAD5E4">
      <w:pPr>
        <w:spacing w:after="120"/>
        <w:jc w:val="both"/>
      </w:pPr>
    </w:p>
    <w:p w14:paraId="0A7E0FA4" w14:textId="2997F44A" w:rsidR="00AE1785" w:rsidRPr="00AE1785" w:rsidRDefault="00AE1785" w:rsidP="00AE1785">
      <w:pPr>
        <w:overflowPunct/>
        <w:autoSpaceDE/>
        <w:autoSpaceDN/>
        <w:adjustRightInd/>
        <w:spacing w:after="0"/>
        <w:textAlignment w:val="auto"/>
        <w:rPr>
          <w:rFonts w:ascii="Arial" w:hAnsi="Arial" w:cs="Arial"/>
          <w:lang w:val="en-US"/>
        </w:rPr>
      </w:pPr>
      <w:r w:rsidRPr="00AE1785">
        <w:rPr>
          <w:rFonts w:ascii="Arial" w:hAnsi="Arial" w:cs="Arial"/>
          <w:b/>
          <w:bCs/>
          <w:lang w:val="en-US"/>
        </w:rPr>
        <w:t>Proposal 6:</w:t>
      </w:r>
      <w:r w:rsidRPr="00AE1785">
        <w:rPr>
          <w:rFonts w:ascii="Arial" w:hAnsi="Arial" w:cs="Arial"/>
          <w:lang w:val="en-US"/>
        </w:rPr>
        <w:t xml:space="preserve"> Add “one of {6-2, 6-3} as prerequisite for FG 18-4, i.e.</w:t>
      </w:r>
      <w:r w:rsidR="005972CB">
        <w:rPr>
          <w:rFonts w:ascii="Arial" w:hAnsi="Arial" w:cs="Arial"/>
          <w:lang w:val="en-US"/>
        </w:rPr>
        <w:t xml:space="preserve"> </w:t>
      </w:r>
      <w:r w:rsidRPr="00AE1785">
        <w:rPr>
          <w:rFonts w:ascii="Arial" w:hAnsi="Arial" w:cs="Arial"/>
          <w:lang w:val="en-US"/>
        </w:rPr>
        <w:t xml:space="preserve">UE needs to support at least two dedicated DL BWPs to support </w:t>
      </w:r>
      <w:proofErr w:type="spellStart"/>
      <w:r w:rsidRPr="00AE1785">
        <w:rPr>
          <w:rFonts w:ascii="Arial" w:hAnsi="Arial" w:cs="Arial"/>
          <w:lang w:val="en-US"/>
        </w:rPr>
        <w:t>Scell</w:t>
      </w:r>
      <w:proofErr w:type="spellEnd"/>
      <w:r w:rsidRPr="00AE1785">
        <w:rPr>
          <w:rFonts w:ascii="Arial" w:hAnsi="Arial" w:cs="Arial"/>
          <w:lang w:val="en-US"/>
        </w:rPr>
        <w:t xml:space="preserve"> dormancy. Alternatively clarify that one dormant BWP and one non-dormant BWP are dedicated BWPs even for UEs not supporting both 6-2 and 6-3.</w:t>
      </w:r>
    </w:p>
    <w:p w14:paraId="03A044CD" w14:textId="367C250B" w:rsidR="008E7F5F" w:rsidRDefault="008E7F5F" w:rsidP="14CAD5E4">
      <w:pPr>
        <w:spacing w:after="120"/>
        <w:jc w:val="both"/>
      </w:pPr>
    </w:p>
    <w:p w14:paraId="19DC4FF3" w14:textId="77777777" w:rsidR="00AE1785" w:rsidRDefault="00AE1785" w:rsidP="00AE1785">
      <w:pPr>
        <w:rPr>
          <w:rFonts w:ascii="Arial" w:hAnsi="Arial" w:cs="Arial"/>
          <w:lang w:val="en-US"/>
        </w:rPr>
      </w:pPr>
      <w:r w:rsidRPr="009A33BA">
        <w:rPr>
          <w:rFonts w:ascii="Arial" w:hAnsi="Arial" w:cs="Arial"/>
          <w:b/>
          <w:bCs/>
          <w:lang w:val="en-US"/>
        </w:rPr>
        <w:t xml:space="preserve">Proposal </w:t>
      </w:r>
      <w:r>
        <w:rPr>
          <w:rFonts w:ascii="Arial" w:hAnsi="Arial" w:cs="Arial"/>
          <w:b/>
          <w:bCs/>
          <w:lang w:val="en-US"/>
        </w:rPr>
        <w:t>7</w:t>
      </w:r>
      <w:r w:rsidRPr="009A33BA">
        <w:rPr>
          <w:rFonts w:ascii="Arial" w:hAnsi="Arial" w:cs="Arial"/>
          <w:b/>
          <w:bCs/>
          <w:lang w:val="en-US"/>
        </w:rPr>
        <w:t>:</w:t>
      </w:r>
      <w:r>
        <w:rPr>
          <w:rFonts w:ascii="Arial" w:hAnsi="Arial" w:cs="Arial"/>
          <w:lang w:val="en-US"/>
        </w:rPr>
        <w:t xml:space="preserve"> Modify description and consequences if FG 16-3a-4 is not supported as above.</w:t>
      </w:r>
    </w:p>
    <w:p w14:paraId="519FD4F9" w14:textId="77777777" w:rsidR="00AE1785" w:rsidRDefault="00AE1785" w:rsidP="00AE1785">
      <w:pPr>
        <w:rPr>
          <w:rFonts w:ascii="Arial" w:hAnsi="Arial" w:cs="Arial"/>
          <w:lang w:val="en-US"/>
        </w:rPr>
      </w:pPr>
      <w:r w:rsidRPr="00EC671B">
        <w:rPr>
          <w:rFonts w:ascii="Arial" w:hAnsi="Arial" w:cs="Arial"/>
          <w:b/>
          <w:bCs/>
          <w:lang w:val="en-US"/>
        </w:rPr>
        <w:t xml:space="preserve">Proposal </w:t>
      </w:r>
      <w:r>
        <w:rPr>
          <w:rFonts w:ascii="Arial" w:hAnsi="Arial" w:cs="Arial"/>
          <w:b/>
          <w:bCs/>
          <w:lang w:val="en-US"/>
        </w:rPr>
        <w:t>8</w:t>
      </w:r>
      <w:r w:rsidRPr="00EC671B">
        <w:rPr>
          <w:rFonts w:ascii="Arial" w:hAnsi="Arial" w:cs="Arial"/>
          <w:b/>
          <w:bCs/>
          <w:lang w:val="en-US"/>
        </w:rPr>
        <w:t>:</w:t>
      </w:r>
      <w:r>
        <w:rPr>
          <w:rFonts w:ascii="Arial" w:hAnsi="Arial" w:cs="Arial"/>
          <w:lang w:val="en-US"/>
        </w:rPr>
        <w:t xml:space="preserve"> Do not confirm working assumption on introducing FG11-2d.</w:t>
      </w:r>
    </w:p>
    <w:p w14:paraId="53A5F627" w14:textId="77777777" w:rsidR="008E7F5F" w:rsidRDefault="008E7F5F" w:rsidP="14CAD5E4">
      <w:pPr>
        <w:spacing w:after="120"/>
        <w:jc w:val="both"/>
      </w:pPr>
    </w:p>
    <w:p w14:paraId="2F0729C1" w14:textId="77777777" w:rsidR="0034111C" w:rsidRDefault="0034111C" w:rsidP="003B3014">
      <w:pPr>
        <w:pStyle w:val="Heading1"/>
      </w:pPr>
      <w:r w:rsidRPr="00A51522">
        <w:lastRenderedPageBreak/>
        <w:t>References</w:t>
      </w:r>
      <w:r w:rsidR="00A2459D" w:rsidRPr="00A51522">
        <w:t xml:space="preserve"> </w:t>
      </w:r>
    </w:p>
    <w:p w14:paraId="62DEF5AC" w14:textId="053D22DF" w:rsidR="0051405C" w:rsidRDefault="0051405C" w:rsidP="00600D01">
      <w:pPr>
        <w:ind w:left="284" w:hanging="284"/>
        <w:rPr>
          <w:rFonts w:ascii="Arial" w:eastAsia="Malgun Gothic" w:hAnsi="Arial"/>
          <w:lang w:val="en-US"/>
        </w:rPr>
      </w:pPr>
      <w:r w:rsidRPr="009A33BA">
        <w:rPr>
          <w:rFonts w:ascii="Arial" w:eastAsia="Malgun Gothic" w:hAnsi="Arial"/>
          <w:lang w:val="en-US"/>
        </w:rPr>
        <w:t>[1] R1-2007326,</w:t>
      </w:r>
      <w:r>
        <w:rPr>
          <w:rFonts w:ascii="Arial" w:eastAsia="Malgun Gothic" w:hAnsi="Arial" w:cs="Arial"/>
          <w:b/>
          <w:bCs/>
        </w:rPr>
        <w:t xml:space="preserve"> </w:t>
      </w:r>
      <w:r w:rsidR="00977A50">
        <w:rPr>
          <w:rFonts w:ascii="Arial" w:eastAsia="Malgun Gothic" w:hAnsi="Arial" w:cs="Arial"/>
          <w:b/>
          <w:bCs/>
        </w:rPr>
        <w:t>“</w:t>
      </w:r>
      <w:r w:rsidR="00977A50">
        <w:rPr>
          <w:rFonts w:ascii="Arial" w:eastAsia="Malgun Gothic" w:hAnsi="Arial"/>
          <w:lang w:val="en-US"/>
        </w:rPr>
        <w:t xml:space="preserve">Updated RAN1 UE features list for Rel-16 NR including remaining RAN1 issues,” </w:t>
      </w:r>
      <w:r w:rsidR="00600D01">
        <w:rPr>
          <w:rFonts w:ascii="Arial" w:eastAsia="Malgun Gothic" w:hAnsi="Arial"/>
          <w:lang w:val="en-US"/>
        </w:rPr>
        <w:t>Moderators (AT&amp;T, N</w:t>
      </w:r>
      <w:r w:rsidR="00600D01" w:rsidRPr="00E34C18">
        <w:rPr>
          <w:rFonts w:ascii="Arial" w:eastAsia="Malgun Gothic" w:hAnsi="Arial"/>
          <w:lang w:val="en-US"/>
        </w:rPr>
        <w:t>TT DOCOMO, INC.</w:t>
      </w:r>
      <w:r w:rsidR="00600D01">
        <w:rPr>
          <w:rFonts w:ascii="Arial" w:eastAsia="Malgun Gothic" w:hAnsi="Arial"/>
          <w:lang w:val="en-US"/>
        </w:rPr>
        <w:t>), Aug. 2020.</w:t>
      </w:r>
    </w:p>
    <w:p w14:paraId="64BA5642" w14:textId="2F0CC6C9" w:rsidR="00600D01" w:rsidRDefault="00600D01" w:rsidP="00600D01">
      <w:pPr>
        <w:ind w:left="284" w:hanging="284"/>
        <w:rPr>
          <w:rFonts w:ascii="Arial" w:eastAsia="Malgun Gothic" w:hAnsi="Arial"/>
          <w:lang w:val="en-US"/>
        </w:rPr>
      </w:pPr>
      <w:r w:rsidRPr="009A33BA">
        <w:rPr>
          <w:rFonts w:ascii="Arial" w:eastAsia="Malgun Gothic" w:hAnsi="Arial"/>
          <w:lang w:val="en-US"/>
        </w:rPr>
        <w:t xml:space="preserve">[2] </w:t>
      </w:r>
      <w:r w:rsidR="00422184" w:rsidRPr="009A33BA">
        <w:rPr>
          <w:rFonts w:ascii="Arial" w:eastAsia="Malgun Gothic" w:hAnsi="Arial"/>
          <w:lang w:val="en-US"/>
        </w:rPr>
        <w:t>R4-2011931, “LS reply to RAN1on UE capability on wideband carrier operation for NR-U”, </w:t>
      </w:r>
      <w:proofErr w:type="spellStart"/>
      <w:r w:rsidR="00422184" w:rsidRPr="009A33BA">
        <w:rPr>
          <w:rFonts w:ascii="Arial" w:eastAsia="Malgun Gothic" w:hAnsi="Arial"/>
          <w:lang w:val="en-US"/>
        </w:rPr>
        <w:t>Mediatek</w:t>
      </w:r>
      <w:proofErr w:type="spellEnd"/>
    </w:p>
    <w:p w14:paraId="7CF98A0A" w14:textId="6E65CEA2" w:rsidR="003233CB" w:rsidRDefault="009D4F1C" w:rsidP="00600D01">
      <w:pPr>
        <w:ind w:left="284" w:hanging="284"/>
        <w:rPr>
          <w:rStyle w:val="normaltextrun"/>
          <w:rFonts w:ascii="Arial" w:hAnsi="Arial" w:cs="Arial"/>
          <w:color w:val="000000"/>
          <w:bdr w:val="none" w:sz="0" w:space="0" w:color="auto" w:frame="1"/>
          <w:lang w:val="en-US"/>
        </w:rPr>
      </w:pPr>
      <w:r>
        <w:rPr>
          <w:rFonts w:ascii="Arial" w:eastAsia="Malgun Gothic" w:hAnsi="Arial"/>
          <w:lang w:val="en-US"/>
        </w:rPr>
        <w:t xml:space="preserve">[3] </w:t>
      </w:r>
      <w:r w:rsidRPr="009D4F1C">
        <w:rPr>
          <w:rFonts w:ascii="Arial" w:eastAsia="Malgun Gothic" w:hAnsi="Arial"/>
          <w:lang w:val="en-US"/>
        </w:rPr>
        <w:t>R1-2008205</w:t>
      </w:r>
      <w:r>
        <w:rPr>
          <w:rFonts w:ascii="Arial" w:eastAsia="Malgun Gothic" w:hAnsi="Arial"/>
          <w:lang w:val="en-US"/>
        </w:rPr>
        <w:t>, “</w:t>
      </w:r>
      <w:r w:rsidR="005E30AE" w:rsidRPr="005E30AE">
        <w:rPr>
          <w:rFonts w:ascii="Arial" w:eastAsia="Malgun Gothic" w:hAnsi="Arial"/>
          <w:lang w:val="en-US"/>
        </w:rPr>
        <w:t xml:space="preserve">Remaining issues on WB </w:t>
      </w:r>
      <w:r w:rsidR="005E30AE" w:rsidRPr="00054423">
        <w:rPr>
          <w:rFonts w:ascii="Arial" w:eastAsia="Malgun Gothic" w:hAnsi="Arial"/>
          <w:lang w:val="en-US"/>
        </w:rPr>
        <w:t>operation in NR-U,</w:t>
      </w:r>
      <w:r w:rsidR="005E30AE" w:rsidRPr="009F799E">
        <w:rPr>
          <w:rFonts w:ascii="Arial" w:eastAsia="Malgun Gothic" w:hAnsi="Arial"/>
          <w:lang w:val="en-US"/>
        </w:rPr>
        <w:t xml:space="preserve">” </w:t>
      </w:r>
      <w:r w:rsidR="009F799E" w:rsidRPr="009A33BA">
        <w:rPr>
          <w:rStyle w:val="normaltextrun"/>
          <w:rFonts w:ascii="Arial" w:hAnsi="Arial" w:cs="Arial"/>
          <w:color w:val="000000"/>
          <w:bdr w:val="none" w:sz="0" w:space="0" w:color="auto" w:frame="1"/>
          <w:lang w:val="en-US"/>
        </w:rPr>
        <w:t>Nokia, Nokia Shanghai Bell, Oct. 2020</w:t>
      </w:r>
    </w:p>
    <w:p w14:paraId="05588FB5" w14:textId="5484D08A" w:rsidR="009F799E" w:rsidRDefault="009F799E" w:rsidP="009A33BA">
      <w:pPr>
        <w:ind w:left="284" w:hanging="284"/>
        <w:rPr>
          <w:rFonts w:ascii="Arial" w:eastAsia="Malgun Gothic" w:hAnsi="Arial"/>
          <w:lang w:val="en-US"/>
        </w:rPr>
      </w:pPr>
      <w:r>
        <w:rPr>
          <w:rFonts w:ascii="Arial" w:eastAsia="Malgun Gothic" w:hAnsi="Arial"/>
          <w:lang w:val="en-US"/>
        </w:rPr>
        <w:t xml:space="preserve">[4] </w:t>
      </w:r>
      <w:r w:rsidR="00F269E2">
        <w:rPr>
          <w:rFonts w:ascii="Arial" w:eastAsia="Malgun Gothic" w:hAnsi="Arial"/>
          <w:lang w:val="en-US"/>
        </w:rPr>
        <w:t>TS38.306</w:t>
      </w:r>
      <w:r w:rsidR="004D6F1D">
        <w:rPr>
          <w:rFonts w:ascii="Arial" w:eastAsia="Malgun Gothic" w:hAnsi="Arial"/>
          <w:lang w:val="en-US"/>
        </w:rPr>
        <w:t>, “</w:t>
      </w:r>
      <w:r w:rsidR="00C376EB" w:rsidRPr="00C376EB">
        <w:rPr>
          <w:rFonts w:ascii="Arial" w:eastAsia="Malgun Gothic" w:hAnsi="Arial"/>
          <w:lang w:val="en-US"/>
        </w:rPr>
        <w:t>User Equipment (UE) radio access capabilities</w:t>
      </w:r>
      <w:r w:rsidR="00C376EB">
        <w:rPr>
          <w:rFonts w:ascii="Arial" w:eastAsia="Malgun Gothic" w:hAnsi="Arial"/>
          <w:lang w:val="en-US"/>
        </w:rPr>
        <w:t xml:space="preserve">”, </w:t>
      </w:r>
      <w:r w:rsidR="00381E66">
        <w:rPr>
          <w:rFonts w:ascii="Arial" w:eastAsia="Malgun Gothic" w:hAnsi="Arial"/>
          <w:lang w:val="en-US"/>
        </w:rPr>
        <w:t>Sep. 2020</w:t>
      </w:r>
    </w:p>
    <w:p w14:paraId="6E321ED1" w14:textId="77777777" w:rsidR="00600D01" w:rsidRPr="00054423" w:rsidRDefault="00600D01" w:rsidP="009A33BA"/>
    <w:sectPr w:rsidR="00600D01" w:rsidRPr="00054423"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3719B" w14:textId="77777777" w:rsidR="003E107D" w:rsidRDefault="003E107D">
      <w:r>
        <w:separator/>
      </w:r>
    </w:p>
  </w:endnote>
  <w:endnote w:type="continuationSeparator" w:id="0">
    <w:p w14:paraId="28B7FBC4" w14:textId="77777777" w:rsidR="003E107D" w:rsidRDefault="003E107D">
      <w:r>
        <w:continuationSeparator/>
      </w:r>
    </w:p>
  </w:endnote>
  <w:endnote w:type="continuationNotice" w:id="1">
    <w:p w14:paraId="4DA1768F" w14:textId="77777777" w:rsidR="003E107D" w:rsidRDefault="003E1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68F82" w14:textId="77777777" w:rsidR="000625D9" w:rsidRDefault="00062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16280" w14:textId="77777777" w:rsidR="000625D9" w:rsidRDefault="000625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8E5D2" w14:textId="77777777" w:rsidR="000625D9" w:rsidRDefault="00062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D6FA4" w14:textId="77777777" w:rsidR="003E107D" w:rsidRDefault="003E107D">
      <w:r>
        <w:separator/>
      </w:r>
    </w:p>
  </w:footnote>
  <w:footnote w:type="continuationSeparator" w:id="0">
    <w:p w14:paraId="7D380969" w14:textId="77777777" w:rsidR="003E107D" w:rsidRDefault="003E107D">
      <w:r>
        <w:continuationSeparator/>
      </w:r>
    </w:p>
  </w:footnote>
  <w:footnote w:type="continuationNotice" w:id="1">
    <w:p w14:paraId="210D8E86" w14:textId="77777777" w:rsidR="003E107D" w:rsidRDefault="003E1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CEBF2" w14:textId="77777777" w:rsidR="000625D9" w:rsidRDefault="000625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531AD" w14:textId="77777777" w:rsidR="000625D9" w:rsidRDefault="00062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EDCB5" w14:textId="77777777" w:rsidR="000625D9" w:rsidRDefault="00062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67AF9"/>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EC7E92"/>
    <w:multiLevelType w:val="hybridMultilevel"/>
    <w:tmpl w:val="A4EA2574"/>
    <w:lvl w:ilvl="0" w:tplc="5AC6DB68">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5A49A7"/>
    <w:multiLevelType w:val="hybridMultilevel"/>
    <w:tmpl w:val="48266D12"/>
    <w:lvl w:ilvl="0" w:tplc="91F4D2CA">
      <w:start w:val="5"/>
      <w:numFmt w:val="bullet"/>
      <w:lvlText w:val="-"/>
      <w:lvlJc w:val="left"/>
      <w:pPr>
        <w:ind w:left="644" w:hanging="360"/>
      </w:pPr>
      <w:rPr>
        <w:rFonts w:ascii="Arial" w:eastAsia="SimSun" w:hAnsi="Arial" w:cs="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077753B"/>
    <w:multiLevelType w:val="multilevel"/>
    <w:tmpl w:val="410A7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821440"/>
    <w:multiLevelType w:val="hybridMultilevel"/>
    <w:tmpl w:val="CA0224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211EDC"/>
    <w:multiLevelType w:val="multilevel"/>
    <w:tmpl w:val="25C2ED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731241"/>
    <w:multiLevelType w:val="hybridMultilevel"/>
    <w:tmpl w:val="F49C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080C14"/>
    <w:multiLevelType w:val="multilevel"/>
    <w:tmpl w:val="38102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297E41"/>
    <w:multiLevelType w:val="hybridMultilevel"/>
    <w:tmpl w:val="CDE2D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34339"/>
    <w:multiLevelType w:val="hybridMultilevel"/>
    <w:tmpl w:val="5714F3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5B67580"/>
    <w:multiLevelType w:val="hybridMultilevel"/>
    <w:tmpl w:val="6B30A084"/>
    <w:lvl w:ilvl="0" w:tplc="18CE128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37265EC"/>
    <w:multiLevelType w:val="hybridMultilevel"/>
    <w:tmpl w:val="17A0D6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26647E"/>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3B778A"/>
    <w:multiLevelType w:val="hybridMultilevel"/>
    <w:tmpl w:val="57BEA246"/>
    <w:lvl w:ilvl="0" w:tplc="19D6AC94">
      <w:start w:val="1"/>
      <w:numFmt w:val="bullet"/>
      <w:lvlText w:val="•"/>
      <w:lvlJc w:val="left"/>
      <w:pPr>
        <w:tabs>
          <w:tab w:val="num" w:pos="720"/>
        </w:tabs>
        <w:ind w:left="720" w:hanging="360"/>
      </w:pPr>
      <w:rPr>
        <w:rFonts w:ascii="Arial" w:hAnsi="Arial" w:hint="default"/>
      </w:rPr>
    </w:lvl>
    <w:lvl w:ilvl="1" w:tplc="03D2F29C">
      <w:numFmt w:val="bullet"/>
      <w:lvlText w:val=""/>
      <w:lvlJc w:val="left"/>
      <w:pPr>
        <w:ind w:left="1455" w:hanging="375"/>
      </w:pPr>
      <w:rPr>
        <w:rFonts w:ascii="Wingdings" w:eastAsia="SimSun" w:hAnsi="Wingdings" w:cs="Times New Roman" w:hint="default"/>
      </w:rPr>
    </w:lvl>
    <w:lvl w:ilvl="2" w:tplc="F00A44FE">
      <w:numFmt w:val="bullet"/>
      <w:lvlText w:val="-"/>
      <w:lvlJc w:val="left"/>
      <w:pPr>
        <w:ind w:left="2160" w:hanging="360"/>
      </w:pPr>
      <w:rPr>
        <w:rFonts w:ascii="Times New Roman" w:eastAsia="SimSun" w:hAnsi="Times New Roman" w:cs="Times New Roman"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AC66FC"/>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90D5CEE"/>
    <w:multiLevelType w:val="multilevel"/>
    <w:tmpl w:val="A1548E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884092"/>
    <w:multiLevelType w:val="multilevel"/>
    <w:tmpl w:val="D658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C85AD5"/>
    <w:multiLevelType w:val="hybridMultilevel"/>
    <w:tmpl w:val="BC687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D4E2F"/>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5"/>
  </w:num>
  <w:num w:numId="4">
    <w:abstractNumId w:val="23"/>
  </w:num>
  <w:num w:numId="5">
    <w:abstractNumId w:val="4"/>
  </w:num>
  <w:num w:numId="6">
    <w:abstractNumId w:val="31"/>
  </w:num>
  <w:num w:numId="7">
    <w:abstractNumId w:val="24"/>
  </w:num>
  <w:num w:numId="8">
    <w:abstractNumId w:val="3"/>
  </w:num>
  <w:num w:numId="9">
    <w:abstractNumId w:val="5"/>
  </w:num>
  <w:num w:numId="10">
    <w:abstractNumId w:val="28"/>
  </w:num>
  <w:num w:numId="11">
    <w:abstractNumId w:val="2"/>
  </w:num>
  <w:num w:numId="12">
    <w:abstractNumId w:val="19"/>
  </w:num>
  <w:num w:numId="13">
    <w:abstractNumId w:val="16"/>
  </w:num>
  <w:num w:numId="1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9"/>
  </w:num>
  <w:num w:numId="18">
    <w:abstractNumId w:val="18"/>
  </w:num>
  <w:num w:numId="19">
    <w:abstractNumId w:val="8"/>
  </w:num>
  <w:num w:numId="20">
    <w:abstractNumId w:val="26"/>
  </w:num>
  <w:num w:numId="21">
    <w:abstractNumId w:val="14"/>
  </w:num>
  <w:num w:numId="22">
    <w:abstractNumId w:val="17"/>
  </w:num>
  <w:num w:numId="23">
    <w:abstractNumId w:val="25"/>
  </w:num>
  <w:num w:numId="24">
    <w:abstractNumId w:val="10"/>
  </w:num>
  <w:num w:numId="25">
    <w:abstractNumId w:val="24"/>
  </w:num>
  <w:num w:numId="26">
    <w:abstractNumId w:val="24"/>
  </w:num>
  <w:num w:numId="27">
    <w:abstractNumId w:val="11"/>
  </w:num>
  <w:num w:numId="28">
    <w:abstractNumId w:val="9"/>
  </w:num>
  <w:num w:numId="29">
    <w:abstractNumId w:val="0"/>
  </w:num>
  <w:num w:numId="30">
    <w:abstractNumId w:val="22"/>
  </w:num>
  <w:num w:numId="31">
    <w:abstractNumId w:val="30"/>
  </w:num>
  <w:num w:numId="32">
    <w:abstractNumId w:val="21"/>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387"/>
    <w:rsid w:val="00003B2B"/>
    <w:rsid w:val="00004AC8"/>
    <w:rsid w:val="00006055"/>
    <w:rsid w:val="00006AD4"/>
    <w:rsid w:val="000074C4"/>
    <w:rsid w:val="000075D3"/>
    <w:rsid w:val="000079A6"/>
    <w:rsid w:val="00010C67"/>
    <w:rsid w:val="000114AF"/>
    <w:rsid w:val="00011A68"/>
    <w:rsid w:val="00011BB2"/>
    <w:rsid w:val="00012505"/>
    <w:rsid w:val="0001262C"/>
    <w:rsid w:val="00012C42"/>
    <w:rsid w:val="00012C4F"/>
    <w:rsid w:val="000131D1"/>
    <w:rsid w:val="00013455"/>
    <w:rsid w:val="000134E3"/>
    <w:rsid w:val="0001362B"/>
    <w:rsid w:val="00013632"/>
    <w:rsid w:val="000137FC"/>
    <w:rsid w:val="00013F5E"/>
    <w:rsid w:val="0001403F"/>
    <w:rsid w:val="00014091"/>
    <w:rsid w:val="0001411B"/>
    <w:rsid w:val="000146BD"/>
    <w:rsid w:val="0001487F"/>
    <w:rsid w:val="00014F35"/>
    <w:rsid w:val="00015759"/>
    <w:rsid w:val="00015F98"/>
    <w:rsid w:val="0001614D"/>
    <w:rsid w:val="000166AC"/>
    <w:rsid w:val="00017128"/>
    <w:rsid w:val="00017B7F"/>
    <w:rsid w:val="00017EDA"/>
    <w:rsid w:val="0002046D"/>
    <w:rsid w:val="000217D2"/>
    <w:rsid w:val="00022218"/>
    <w:rsid w:val="0002348B"/>
    <w:rsid w:val="00023742"/>
    <w:rsid w:val="00024AEF"/>
    <w:rsid w:val="00025F21"/>
    <w:rsid w:val="00026C65"/>
    <w:rsid w:val="000273E9"/>
    <w:rsid w:val="00027755"/>
    <w:rsid w:val="00030048"/>
    <w:rsid w:val="0003072D"/>
    <w:rsid w:val="000314CD"/>
    <w:rsid w:val="0003158A"/>
    <w:rsid w:val="000318ED"/>
    <w:rsid w:val="00032EB8"/>
    <w:rsid w:val="00033544"/>
    <w:rsid w:val="000336E8"/>
    <w:rsid w:val="0003479E"/>
    <w:rsid w:val="0003484F"/>
    <w:rsid w:val="00035029"/>
    <w:rsid w:val="00035691"/>
    <w:rsid w:val="00035CD6"/>
    <w:rsid w:val="00037024"/>
    <w:rsid w:val="000409AF"/>
    <w:rsid w:val="0004132D"/>
    <w:rsid w:val="00041358"/>
    <w:rsid w:val="0004209C"/>
    <w:rsid w:val="000428A3"/>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1C80"/>
    <w:rsid w:val="00052207"/>
    <w:rsid w:val="0005230E"/>
    <w:rsid w:val="00052850"/>
    <w:rsid w:val="000528A2"/>
    <w:rsid w:val="00052BBA"/>
    <w:rsid w:val="00052C0A"/>
    <w:rsid w:val="00052E2B"/>
    <w:rsid w:val="00053221"/>
    <w:rsid w:val="00054423"/>
    <w:rsid w:val="00054663"/>
    <w:rsid w:val="00054D9D"/>
    <w:rsid w:val="00055676"/>
    <w:rsid w:val="00056544"/>
    <w:rsid w:val="00056949"/>
    <w:rsid w:val="00056967"/>
    <w:rsid w:val="000578A2"/>
    <w:rsid w:val="0005797E"/>
    <w:rsid w:val="00060269"/>
    <w:rsid w:val="00060794"/>
    <w:rsid w:val="00060D8E"/>
    <w:rsid w:val="00062159"/>
    <w:rsid w:val="0006245E"/>
    <w:rsid w:val="000625D9"/>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B99"/>
    <w:rsid w:val="00067D46"/>
    <w:rsid w:val="00067FFB"/>
    <w:rsid w:val="000707CA"/>
    <w:rsid w:val="000707FF"/>
    <w:rsid w:val="00070D32"/>
    <w:rsid w:val="000714D7"/>
    <w:rsid w:val="0007208A"/>
    <w:rsid w:val="00072BBA"/>
    <w:rsid w:val="00072FF5"/>
    <w:rsid w:val="00073814"/>
    <w:rsid w:val="00075035"/>
    <w:rsid w:val="0007515D"/>
    <w:rsid w:val="00075FDA"/>
    <w:rsid w:val="00075FE4"/>
    <w:rsid w:val="000762E8"/>
    <w:rsid w:val="00076386"/>
    <w:rsid w:val="00076D82"/>
    <w:rsid w:val="00080339"/>
    <w:rsid w:val="00081724"/>
    <w:rsid w:val="00081EC2"/>
    <w:rsid w:val="000823F3"/>
    <w:rsid w:val="000823FE"/>
    <w:rsid w:val="00083800"/>
    <w:rsid w:val="00083C3D"/>
    <w:rsid w:val="00084A65"/>
    <w:rsid w:val="00084FCA"/>
    <w:rsid w:val="00086319"/>
    <w:rsid w:val="00086E4C"/>
    <w:rsid w:val="0009011E"/>
    <w:rsid w:val="0009185A"/>
    <w:rsid w:val="00091963"/>
    <w:rsid w:val="00091A92"/>
    <w:rsid w:val="00091D52"/>
    <w:rsid w:val="00092EEC"/>
    <w:rsid w:val="00093C49"/>
    <w:rsid w:val="00094050"/>
    <w:rsid w:val="00095A80"/>
    <w:rsid w:val="00096724"/>
    <w:rsid w:val="00096781"/>
    <w:rsid w:val="000973C8"/>
    <w:rsid w:val="000973E1"/>
    <w:rsid w:val="00097A1B"/>
    <w:rsid w:val="000A02D1"/>
    <w:rsid w:val="000A1402"/>
    <w:rsid w:val="000A1F88"/>
    <w:rsid w:val="000A20BA"/>
    <w:rsid w:val="000A262C"/>
    <w:rsid w:val="000A2EEA"/>
    <w:rsid w:val="000A38C0"/>
    <w:rsid w:val="000A3C8D"/>
    <w:rsid w:val="000A40EC"/>
    <w:rsid w:val="000A44DE"/>
    <w:rsid w:val="000A4BB2"/>
    <w:rsid w:val="000A52F5"/>
    <w:rsid w:val="000A54EE"/>
    <w:rsid w:val="000A57F0"/>
    <w:rsid w:val="000A6A23"/>
    <w:rsid w:val="000A7BC5"/>
    <w:rsid w:val="000A7F64"/>
    <w:rsid w:val="000B0C45"/>
    <w:rsid w:val="000B0D09"/>
    <w:rsid w:val="000B12B9"/>
    <w:rsid w:val="000B16DB"/>
    <w:rsid w:val="000B1B28"/>
    <w:rsid w:val="000B1C5E"/>
    <w:rsid w:val="000B1D13"/>
    <w:rsid w:val="000B1D79"/>
    <w:rsid w:val="000B2282"/>
    <w:rsid w:val="000B2A11"/>
    <w:rsid w:val="000B2A5B"/>
    <w:rsid w:val="000B2B69"/>
    <w:rsid w:val="000B3B91"/>
    <w:rsid w:val="000B5AC9"/>
    <w:rsid w:val="000B5F0A"/>
    <w:rsid w:val="000B6428"/>
    <w:rsid w:val="000B6A01"/>
    <w:rsid w:val="000B7A30"/>
    <w:rsid w:val="000C1D59"/>
    <w:rsid w:val="000C335E"/>
    <w:rsid w:val="000C3B02"/>
    <w:rsid w:val="000C48AD"/>
    <w:rsid w:val="000C501D"/>
    <w:rsid w:val="000C6680"/>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4F7B"/>
    <w:rsid w:val="000D584F"/>
    <w:rsid w:val="000D60C2"/>
    <w:rsid w:val="000D786B"/>
    <w:rsid w:val="000E06FC"/>
    <w:rsid w:val="000E071E"/>
    <w:rsid w:val="000E14A8"/>
    <w:rsid w:val="000E20D5"/>
    <w:rsid w:val="000E248B"/>
    <w:rsid w:val="000E27AA"/>
    <w:rsid w:val="000E337A"/>
    <w:rsid w:val="000E3671"/>
    <w:rsid w:val="000E3769"/>
    <w:rsid w:val="000E3995"/>
    <w:rsid w:val="000E4350"/>
    <w:rsid w:val="000E4408"/>
    <w:rsid w:val="000E5716"/>
    <w:rsid w:val="000E5E1F"/>
    <w:rsid w:val="000E6E97"/>
    <w:rsid w:val="000E73D4"/>
    <w:rsid w:val="000E75EA"/>
    <w:rsid w:val="000E7A24"/>
    <w:rsid w:val="000E7A79"/>
    <w:rsid w:val="000F0FF6"/>
    <w:rsid w:val="000F15B2"/>
    <w:rsid w:val="000F19DE"/>
    <w:rsid w:val="000F23AA"/>
    <w:rsid w:val="000F28EB"/>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07051"/>
    <w:rsid w:val="001103BD"/>
    <w:rsid w:val="00110DA9"/>
    <w:rsid w:val="00111208"/>
    <w:rsid w:val="00111808"/>
    <w:rsid w:val="00111B94"/>
    <w:rsid w:val="0011229C"/>
    <w:rsid w:val="0011339F"/>
    <w:rsid w:val="00114705"/>
    <w:rsid w:val="00114E96"/>
    <w:rsid w:val="00115828"/>
    <w:rsid w:val="0011644A"/>
    <w:rsid w:val="001167B3"/>
    <w:rsid w:val="00116AEB"/>
    <w:rsid w:val="00117332"/>
    <w:rsid w:val="001204DD"/>
    <w:rsid w:val="00121603"/>
    <w:rsid w:val="00122839"/>
    <w:rsid w:val="001237AC"/>
    <w:rsid w:val="00123A30"/>
    <w:rsid w:val="00123FC0"/>
    <w:rsid w:val="00124665"/>
    <w:rsid w:val="00124E12"/>
    <w:rsid w:val="0012673D"/>
    <w:rsid w:val="001269B8"/>
    <w:rsid w:val="00127099"/>
    <w:rsid w:val="00130783"/>
    <w:rsid w:val="001312A3"/>
    <w:rsid w:val="00132B71"/>
    <w:rsid w:val="00133579"/>
    <w:rsid w:val="00133D00"/>
    <w:rsid w:val="0013409D"/>
    <w:rsid w:val="0013427A"/>
    <w:rsid w:val="00134C28"/>
    <w:rsid w:val="00135949"/>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A5E"/>
    <w:rsid w:val="00141F08"/>
    <w:rsid w:val="00141FF2"/>
    <w:rsid w:val="0014287A"/>
    <w:rsid w:val="00142DE2"/>
    <w:rsid w:val="00144C87"/>
    <w:rsid w:val="001467B1"/>
    <w:rsid w:val="00146DF0"/>
    <w:rsid w:val="00150175"/>
    <w:rsid w:val="001502C8"/>
    <w:rsid w:val="00150387"/>
    <w:rsid w:val="001506FF"/>
    <w:rsid w:val="00150B49"/>
    <w:rsid w:val="0015130F"/>
    <w:rsid w:val="00151DC9"/>
    <w:rsid w:val="00153849"/>
    <w:rsid w:val="00153A0F"/>
    <w:rsid w:val="001540E4"/>
    <w:rsid w:val="00154991"/>
    <w:rsid w:val="00154DA4"/>
    <w:rsid w:val="00155464"/>
    <w:rsid w:val="001558B8"/>
    <w:rsid w:val="001558FB"/>
    <w:rsid w:val="00155BFD"/>
    <w:rsid w:val="00155DBD"/>
    <w:rsid w:val="00156A19"/>
    <w:rsid w:val="00156DC3"/>
    <w:rsid w:val="00157390"/>
    <w:rsid w:val="00157E6F"/>
    <w:rsid w:val="00157FAC"/>
    <w:rsid w:val="00160998"/>
    <w:rsid w:val="00160CD6"/>
    <w:rsid w:val="0016163D"/>
    <w:rsid w:val="00161F86"/>
    <w:rsid w:val="00162475"/>
    <w:rsid w:val="00162A24"/>
    <w:rsid w:val="0016316A"/>
    <w:rsid w:val="001638A8"/>
    <w:rsid w:val="00163E1B"/>
    <w:rsid w:val="0016406F"/>
    <w:rsid w:val="00164171"/>
    <w:rsid w:val="001647CD"/>
    <w:rsid w:val="00164E58"/>
    <w:rsid w:val="00165033"/>
    <w:rsid w:val="0016533C"/>
    <w:rsid w:val="00165B18"/>
    <w:rsid w:val="00166205"/>
    <w:rsid w:val="001670EA"/>
    <w:rsid w:val="001674A0"/>
    <w:rsid w:val="00167C41"/>
    <w:rsid w:val="00170A50"/>
    <w:rsid w:val="00170E1B"/>
    <w:rsid w:val="00171925"/>
    <w:rsid w:val="00171F0C"/>
    <w:rsid w:val="00172A3D"/>
    <w:rsid w:val="00173729"/>
    <w:rsid w:val="00174FFD"/>
    <w:rsid w:val="001759CA"/>
    <w:rsid w:val="00176F1E"/>
    <w:rsid w:val="0017726A"/>
    <w:rsid w:val="0017743A"/>
    <w:rsid w:val="00177D03"/>
    <w:rsid w:val="00177DD3"/>
    <w:rsid w:val="0018006B"/>
    <w:rsid w:val="00180278"/>
    <w:rsid w:val="001806CE"/>
    <w:rsid w:val="00180B8C"/>
    <w:rsid w:val="00181296"/>
    <w:rsid w:val="00181756"/>
    <w:rsid w:val="001818A7"/>
    <w:rsid w:val="00181E86"/>
    <w:rsid w:val="00182725"/>
    <w:rsid w:val="001829C8"/>
    <w:rsid w:val="00182CA0"/>
    <w:rsid w:val="00182D52"/>
    <w:rsid w:val="00183208"/>
    <w:rsid w:val="00183D7A"/>
    <w:rsid w:val="00184098"/>
    <w:rsid w:val="0018431D"/>
    <w:rsid w:val="00184804"/>
    <w:rsid w:val="00184C82"/>
    <w:rsid w:val="00186904"/>
    <w:rsid w:val="00186B0A"/>
    <w:rsid w:val="00186C5C"/>
    <w:rsid w:val="001905BD"/>
    <w:rsid w:val="00191235"/>
    <w:rsid w:val="00192FE6"/>
    <w:rsid w:val="00193986"/>
    <w:rsid w:val="00193B08"/>
    <w:rsid w:val="00194570"/>
    <w:rsid w:val="00194E5A"/>
    <w:rsid w:val="00195812"/>
    <w:rsid w:val="00195EC5"/>
    <w:rsid w:val="00196BF4"/>
    <w:rsid w:val="001972DA"/>
    <w:rsid w:val="001976AA"/>
    <w:rsid w:val="001A02F6"/>
    <w:rsid w:val="001A04AD"/>
    <w:rsid w:val="001A0581"/>
    <w:rsid w:val="001A09CB"/>
    <w:rsid w:val="001A15C6"/>
    <w:rsid w:val="001A288E"/>
    <w:rsid w:val="001A32B7"/>
    <w:rsid w:val="001A5E19"/>
    <w:rsid w:val="001A67B9"/>
    <w:rsid w:val="001A6BB1"/>
    <w:rsid w:val="001A7333"/>
    <w:rsid w:val="001A78C8"/>
    <w:rsid w:val="001B01FA"/>
    <w:rsid w:val="001B0832"/>
    <w:rsid w:val="001B10FD"/>
    <w:rsid w:val="001B18A7"/>
    <w:rsid w:val="001B1ECB"/>
    <w:rsid w:val="001B21C9"/>
    <w:rsid w:val="001B21F5"/>
    <w:rsid w:val="001B2762"/>
    <w:rsid w:val="001B3270"/>
    <w:rsid w:val="001B36FC"/>
    <w:rsid w:val="001B3878"/>
    <w:rsid w:val="001B41ED"/>
    <w:rsid w:val="001B4607"/>
    <w:rsid w:val="001B480A"/>
    <w:rsid w:val="001B4D91"/>
    <w:rsid w:val="001B52B4"/>
    <w:rsid w:val="001B69CA"/>
    <w:rsid w:val="001B7E0C"/>
    <w:rsid w:val="001C0586"/>
    <w:rsid w:val="001C0674"/>
    <w:rsid w:val="001C193F"/>
    <w:rsid w:val="001C226F"/>
    <w:rsid w:val="001C2300"/>
    <w:rsid w:val="001C2917"/>
    <w:rsid w:val="001C29B1"/>
    <w:rsid w:val="001C2A68"/>
    <w:rsid w:val="001C30BA"/>
    <w:rsid w:val="001C52F3"/>
    <w:rsid w:val="001C54B2"/>
    <w:rsid w:val="001C59FE"/>
    <w:rsid w:val="001C66AC"/>
    <w:rsid w:val="001C6754"/>
    <w:rsid w:val="001C700D"/>
    <w:rsid w:val="001C77F0"/>
    <w:rsid w:val="001D04AA"/>
    <w:rsid w:val="001D12F1"/>
    <w:rsid w:val="001D1C93"/>
    <w:rsid w:val="001D217E"/>
    <w:rsid w:val="001D24A0"/>
    <w:rsid w:val="001D2EF5"/>
    <w:rsid w:val="001D3B67"/>
    <w:rsid w:val="001D46A0"/>
    <w:rsid w:val="001D49D6"/>
    <w:rsid w:val="001D4E22"/>
    <w:rsid w:val="001D59A6"/>
    <w:rsid w:val="001D718E"/>
    <w:rsid w:val="001D7CA4"/>
    <w:rsid w:val="001D7E58"/>
    <w:rsid w:val="001E185E"/>
    <w:rsid w:val="001E1CF8"/>
    <w:rsid w:val="001E1E18"/>
    <w:rsid w:val="001E2AAD"/>
    <w:rsid w:val="001E30A0"/>
    <w:rsid w:val="001E364F"/>
    <w:rsid w:val="001E3F75"/>
    <w:rsid w:val="001E4331"/>
    <w:rsid w:val="001E4D4F"/>
    <w:rsid w:val="001E57CF"/>
    <w:rsid w:val="001E5981"/>
    <w:rsid w:val="001E7199"/>
    <w:rsid w:val="001E74BA"/>
    <w:rsid w:val="001E7587"/>
    <w:rsid w:val="001E7B9F"/>
    <w:rsid w:val="001F01FB"/>
    <w:rsid w:val="001F0400"/>
    <w:rsid w:val="001F0658"/>
    <w:rsid w:val="001F0AED"/>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1F7E35"/>
    <w:rsid w:val="00200E97"/>
    <w:rsid w:val="00200F14"/>
    <w:rsid w:val="0020189F"/>
    <w:rsid w:val="002025FC"/>
    <w:rsid w:val="0020355E"/>
    <w:rsid w:val="00203A52"/>
    <w:rsid w:val="00203C7E"/>
    <w:rsid w:val="00204B3A"/>
    <w:rsid w:val="0020535A"/>
    <w:rsid w:val="00205642"/>
    <w:rsid w:val="002061BC"/>
    <w:rsid w:val="00206955"/>
    <w:rsid w:val="00206D29"/>
    <w:rsid w:val="0020743E"/>
    <w:rsid w:val="00207860"/>
    <w:rsid w:val="0020793E"/>
    <w:rsid w:val="00207FB1"/>
    <w:rsid w:val="00210309"/>
    <w:rsid w:val="00211030"/>
    <w:rsid w:val="00212694"/>
    <w:rsid w:val="00212FB8"/>
    <w:rsid w:val="00213104"/>
    <w:rsid w:val="002136B5"/>
    <w:rsid w:val="00213709"/>
    <w:rsid w:val="00214400"/>
    <w:rsid w:val="002149AF"/>
    <w:rsid w:val="00214A86"/>
    <w:rsid w:val="00214CC0"/>
    <w:rsid w:val="00214EC7"/>
    <w:rsid w:val="00215AAA"/>
    <w:rsid w:val="0021683C"/>
    <w:rsid w:val="00216856"/>
    <w:rsid w:val="00217DB6"/>
    <w:rsid w:val="002201EA"/>
    <w:rsid w:val="00220FE8"/>
    <w:rsid w:val="00221985"/>
    <w:rsid w:val="00221B3C"/>
    <w:rsid w:val="00221EC5"/>
    <w:rsid w:val="00222291"/>
    <w:rsid w:val="00222A7A"/>
    <w:rsid w:val="0022344F"/>
    <w:rsid w:val="002234D9"/>
    <w:rsid w:val="00223855"/>
    <w:rsid w:val="00224A2C"/>
    <w:rsid w:val="00225549"/>
    <w:rsid w:val="002256D9"/>
    <w:rsid w:val="00225882"/>
    <w:rsid w:val="00225FFF"/>
    <w:rsid w:val="0022687C"/>
    <w:rsid w:val="002269C0"/>
    <w:rsid w:val="00226FA5"/>
    <w:rsid w:val="002272DB"/>
    <w:rsid w:val="00227572"/>
    <w:rsid w:val="00227857"/>
    <w:rsid w:val="00227BDA"/>
    <w:rsid w:val="0023001D"/>
    <w:rsid w:val="002306F8"/>
    <w:rsid w:val="002312F4"/>
    <w:rsid w:val="002313A2"/>
    <w:rsid w:val="00231FC7"/>
    <w:rsid w:val="00232930"/>
    <w:rsid w:val="00232A95"/>
    <w:rsid w:val="00232DD9"/>
    <w:rsid w:val="00233403"/>
    <w:rsid w:val="00233440"/>
    <w:rsid w:val="002334CC"/>
    <w:rsid w:val="00233D0E"/>
    <w:rsid w:val="002341C3"/>
    <w:rsid w:val="0023487D"/>
    <w:rsid w:val="002362B1"/>
    <w:rsid w:val="00236450"/>
    <w:rsid w:val="0023765A"/>
    <w:rsid w:val="00237921"/>
    <w:rsid w:val="00237D0C"/>
    <w:rsid w:val="00237D27"/>
    <w:rsid w:val="0024001E"/>
    <w:rsid w:val="00241311"/>
    <w:rsid w:val="00241F82"/>
    <w:rsid w:val="00242238"/>
    <w:rsid w:val="0024239B"/>
    <w:rsid w:val="00242E22"/>
    <w:rsid w:val="0024336B"/>
    <w:rsid w:val="0024390D"/>
    <w:rsid w:val="00244018"/>
    <w:rsid w:val="0024424F"/>
    <w:rsid w:val="00244595"/>
    <w:rsid w:val="00244D28"/>
    <w:rsid w:val="00245720"/>
    <w:rsid w:val="00245A6F"/>
    <w:rsid w:val="00245FD5"/>
    <w:rsid w:val="002465E4"/>
    <w:rsid w:val="0024749C"/>
    <w:rsid w:val="002477DF"/>
    <w:rsid w:val="00250E05"/>
    <w:rsid w:val="00250E54"/>
    <w:rsid w:val="00251AD6"/>
    <w:rsid w:val="00251B40"/>
    <w:rsid w:val="002527A0"/>
    <w:rsid w:val="00252BBC"/>
    <w:rsid w:val="00252C17"/>
    <w:rsid w:val="0025307F"/>
    <w:rsid w:val="00253DE8"/>
    <w:rsid w:val="0025406F"/>
    <w:rsid w:val="002551BD"/>
    <w:rsid w:val="002551BF"/>
    <w:rsid w:val="00255F73"/>
    <w:rsid w:val="002568D0"/>
    <w:rsid w:val="00256B73"/>
    <w:rsid w:val="0026090B"/>
    <w:rsid w:val="00261644"/>
    <w:rsid w:val="00261D70"/>
    <w:rsid w:val="00261EE3"/>
    <w:rsid w:val="00262661"/>
    <w:rsid w:val="0026299C"/>
    <w:rsid w:val="002632DF"/>
    <w:rsid w:val="0026382C"/>
    <w:rsid w:val="0026400A"/>
    <w:rsid w:val="002640BA"/>
    <w:rsid w:val="00264BAA"/>
    <w:rsid w:val="00264CF2"/>
    <w:rsid w:val="0026570B"/>
    <w:rsid w:val="00266462"/>
    <w:rsid w:val="00266EA5"/>
    <w:rsid w:val="00267587"/>
    <w:rsid w:val="00270822"/>
    <w:rsid w:val="00271222"/>
    <w:rsid w:val="00271589"/>
    <w:rsid w:val="00271CF1"/>
    <w:rsid w:val="00273177"/>
    <w:rsid w:val="00275074"/>
    <w:rsid w:val="002758A4"/>
    <w:rsid w:val="00275D39"/>
    <w:rsid w:val="00275FFD"/>
    <w:rsid w:val="00276396"/>
    <w:rsid w:val="002763E9"/>
    <w:rsid w:val="00276736"/>
    <w:rsid w:val="002802E9"/>
    <w:rsid w:val="00280424"/>
    <w:rsid w:val="00281A31"/>
    <w:rsid w:val="00284695"/>
    <w:rsid w:val="00284C7E"/>
    <w:rsid w:val="00284E32"/>
    <w:rsid w:val="002851EB"/>
    <w:rsid w:val="00285510"/>
    <w:rsid w:val="00285D95"/>
    <w:rsid w:val="00285DE2"/>
    <w:rsid w:val="0028616D"/>
    <w:rsid w:val="002865E2"/>
    <w:rsid w:val="00286965"/>
    <w:rsid w:val="002869D5"/>
    <w:rsid w:val="00286A88"/>
    <w:rsid w:val="00286AE7"/>
    <w:rsid w:val="00286F7F"/>
    <w:rsid w:val="0029136E"/>
    <w:rsid w:val="00292399"/>
    <w:rsid w:val="002924F7"/>
    <w:rsid w:val="0029294E"/>
    <w:rsid w:val="002930F9"/>
    <w:rsid w:val="00293D90"/>
    <w:rsid w:val="00294445"/>
    <w:rsid w:val="00294B4D"/>
    <w:rsid w:val="00294E53"/>
    <w:rsid w:val="00295FCD"/>
    <w:rsid w:val="002960D5"/>
    <w:rsid w:val="00296371"/>
    <w:rsid w:val="00297359"/>
    <w:rsid w:val="00297C13"/>
    <w:rsid w:val="00297C89"/>
    <w:rsid w:val="00297CC6"/>
    <w:rsid w:val="002A02B8"/>
    <w:rsid w:val="002A1062"/>
    <w:rsid w:val="002A2012"/>
    <w:rsid w:val="002A2413"/>
    <w:rsid w:val="002A2F5E"/>
    <w:rsid w:val="002A342D"/>
    <w:rsid w:val="002A352A"/>
    <w:rsid w:val="002A607D"/>
    <w:rsid w:val="002A7EB5"/>
    <w:rsid w:val="002A7F16"/>
    <w:rsid w:val="002B0878"/>
    <w:rsid w:val="002B089A"/>
    <w:rsid w:val="002B132E"/>
    <w:rsid w:val="002B257E"/>
    <w:rsid w:val="002B2813"/>
    <w:rsid w:val="002B2D29"/>
    <w:rsid w:val="002B54E9"/>
    <w:rsid w:val="002B5DA0"/>
    <w:rsid w:val="002B6605"/>
    <w:rsid w:val="002B7212"/>
    <w:rsid w:val="002C0C4B"/>
    <w:rsid w:val="002C1EEA"/>
    <w:rsid w:val="002C2600"/>
    <w:rsid w:val="002C28CE"/>
    <w:rsid w:val="002C2F92"/>
    <w:rsid w:val="002C3780"/>
    <w:rsid w:val="002C47AD"/>
    <w:rsid w:val="002C6034"/>
    <w:rsid w:val="002C613E"/>
    <w:rsid w:val="002C635B"/>
    <w:rsid w:val="002C6B2A"/>
    <w:rsid w:val="002C7CFF"/>
    <w:rsid w:val="002D02E6"/>
    <w:rsid w:val="002D067B"/>
    <w:rsid w:val="002D07EA"/>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2A2"/>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1ED2"/>
    <w:rsid w:val="002F201E"/>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543"/>
    <w:rsid w:val="00301FB7"/>
    <w:rsid w:val="00302AE8"/>
    <w:rsid w:val="00302BB1"/>
    <w:rsid w:val="0030360B"/>
    <w:rsid w:val="00303A23"/>
    <w:rsid w:val="00304052"/>
    <w:rsid w:val="00304210"/>
    <w:rsid w:val="003048D7"/>
    <w:rsid w:val="00304A1B"/>
    <w:rsid w:val="00304AD2"/>
    <w:rsid w:val="003062E6"/>
    <w:rsid w:val="003068B6"/>
    <w:rsid w:val="00306A22"/>
    <w:rsid w:val="003071F6"/>
    <w:rsid w:val="00307FE0"/>
    <w:rsid w:val="003113D8"/>
    <w:rsid w:val="00311944"/>
    <w:rsid w:val="00311C08"/>
    <w:rsid w:val="00312567"/>
    <w:rsid w:val="00312B9B"/>
    <w:rsid w:val="00312ECE"/>
    <w:rsid w:val="00313914"/>
    <w:rsid w:val="0031393C"/>
    <w:rsid w:val="00313CB0"/>
    <w:rsid w:val="00313F96"/>
    <w:rsid w:val="003150CE"/>
    <w:rsid w:val="00315AAB"/>
    <w:rsid w:val="003175E1"/>
    <w:rsid w:val="00317A3F"/>
    <w:rsid w:val="00317BD0"/>
    <w:rsid w:val="00320299"/>
    <w:rsid w:val="00320BEE"/>
    <w:rsid w:val="00321154"/>
    <w:rsid w:val="003211B0"/>
    <w:rsid w:val="00321EDA"/>
    <w:rsid w:val="0032235B"/>
    <w:rsid w:val="003224AA"/>
    <w:rsid w:val="003224E7"/>
    <w:rsid w:val="00322AEB"/>
    <w:rsid w:val="00322CD6"/>
    <w:rsid w:val="003233CB"/>
    <w:rsid w:val="00323FA5"/>
    <w:rsid w:val="00323FF0"/>
    <w:rsid w:val="003254F7"/>
    <w:rsid w:val="00325CCE"/>
    <w:rsid w:val="00325D2C"/>
    <w:rsid w:val="00325D7A"/>
    <w:rsid w:val="00326145"/>
    <w:rsid w:val="00326B59"/>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9AA"/>
    <w:rsid w:val="00341E60"/>
    <w:rsid w:val="0034217F"/>
    <w:rsid w:val="003421E0"/>
    <w:rsid w:val="003429CA"/>
    <w:rsid w:val="00342AD2"/>
    <w:rsid w:val="00342DBB"/>
    <w:rsid w:val="0034308C"/>
    <w:rsid w:val="00343379"/>
    <w:rsid w:val="00343954"/>
    <w:rsid w:val="0034535E"/>
    <w:rsid w:val="00345405"/>
    <w:rsid w:val="00345DDD"/>
    <w:rsid w:val="00346C1C"/>
    <w:rsid w:val="00346FED"/>
    <w:rsid w:val="0035007F"/>
    <w:rsid w:val="00350CE6"/>
    <w:rsid w:val="00351E01"/>
    <w:rsid w:val="0035225E"/>
    <w:rsid w:val="00352D21"/>
    <w:rsid w:val="003531F3"/>
    <w:rsid w:val="0035371F"/>
    <w:rsid w:val="0035443D"/>
    <w:rsid w:val="00354FEE"/>
    <w:rsid w:val="003554FB"/>
    <w:rsid w:val="00356275"/>
    <w:rsid w:val="003569B7"/>
    <w:rsid w:val="00356B54"/>
    <w:rsid w:val="00356BB6"/>
    <w:rsid w:val="00356C0B"/>
    <w:rsid w:val="00356D31"/>
    <w:rsid w:val="00357B9C"/>
    <w:rsid w:val="00357D7E"/>
    <w:rsid w:val="00360000"/>
    <w:rsid w:val="00361412"/>
    <w:rsid w:val="003615CA"/>
    <w:rsid w:val="00362AB6"/>
    <w:rsid w:val="00362E7F"/>
    <w:rsid w:val="003642A6"/>
    <w:rsid w:val="003649C1"/>
    <w:rsid w:val="00364C26"/>
    <w:rsid w:val="00364C6B"/>
    <w:rsid w:val="003661B1"/>
    <w:rsid w:val="00367337"/>
    <w:rsid w:val="00367367"/>
    <w:rsid w:val="00367DA6"/>
    <w:rsid w:val="00367FD8"/>
    <w:rsid w:val="00370B63"/>
    <w:rsid w:val="00370FCC"/>
    <w:rsid w:val="003711AF"/>
    <w:rsid w:val="00371EF8"/>
    <w:rsid w:val="003731AC"/>
    <w:rsid w:val="003739D6"/>
    <w:rsid w:val="003739E0"/>
    <w:rsid w:val="00373FF7"/>
    <w:rsid w:val="00374848"/>
    <w:rsid w:val="00375D09"/>
    <w:rsid w:val="00375ED1"/>
    <w:rsid w:val="00376BB4"/>
    <w:rsid w:val="0037739D"/>
    <w:rsid w:val="0037751C"/>
    <w:rsid w:val="00380D76"/>
    <w:rsid w:val="00380F3F"/>
    <w:rsid w:val="00381E66"/>
    <w:rsid w:val="00381EE5"/>
    <w:rsid w:val="00382232"/>
    <w:rsid w:val="00382F1A"/>
    <w:rsid w:val="00383282"/>
    <w:rsid w:val="00383658"/>
    <w:rsid w:val="00383927"/>
    <w:rsid w:val="0038412E"/>
    <w:rsid w:val="003842CA"/>
    <w:rsid w:val="0038485C"/>
    <w:rsid w:val="00384968"/>
    <w:rsid w:val="00385463"/>
    <w:rsid w:val="00386053"/>
    <w:rsid w:val="0038771D"/>
    <w:rsid w:val="00390362"/>
    <w:rsid w:val="003908F5"/>
    <w:rsid w:val="003910B3"/>
    <w:rsid w:val="0039391B"/>
    <w:rsid w:val="00393E44"/>
    <w:rsid w:val="00393F21"/>
    <w:rsid w:val="00394270"/>
    <w:rsid w:val="00395528"/>
    <w:rsid w:val="003971DB"/>
    <w:rsid w:val="00397AB6"/>
    <w:rsid w:val="00397ACA"/>
    <w:rsid w:val="003A0848"/>
    <w:rsid w:val="003A0DB0"/>
    <w:rsid w:val="003A10C3"/>
    <w:rsid w:val="003A2231"/>
    <w:rsid w:val="003A2F16"/>
    <w:rsid w:val="003A597F"/>
    <w:rsid w:val="003A619B"/>
    <w:rsid w:val="003A6B58"/>
    <w:rsid w:val="003A71A8"/>
    <w:rsid w:val="003B00CA"/>
    <w:rsid w:val="003B030B"/>
    <w:rsid w:val="003B0432"/>
    <w:rsid w:val="003B0821"/>
    <w:rsid w:val="003B0BE9"/>
    <w:rsid w:val="003B0DAF"/>
    <w:rsid w:val="003B1501"/>
    <w:rsid w:val="003B2898"/>
    <w:rsid w:val="003B2E9B"/>
    <w:rsid w:val="003B2F8D"/>
    <w:rsid w:val="003B3014"/>
    <w:rsid w:val="003B4EAF"/>
    <w:rsid w:val="003B4FAA"/>
    <w:rsid w:val="003B547A"/>
    <w:rsid w:val="003B68C8"/>
    <w:rsid w:val="003B6C6C"/>
    <w:rsid w:val="003B6CB0"/>
    <w:rsid w:val="003B75B9"/>
    <w:rsid w:val="003B7DDD"/>
    <w:rsid w:val="003C0DA2"/>
    <w:rsid w:val="003C0F0A"/>
    <w:rsid w:val="003C1A18"/>
    <w:rsid w:val="003C2902"/>
    <w:rsid w:val="003C3261"/>
    <w:rsid w:val="003C3734"/>
    <w:rsid w:val="003C43D2"/>
    <w:rsid w:val="003C5087"/>
    <w:rsid w:val="003C5C41"/>
    <w:rsid w:val="003C7159"/>
    <w:rsid w:val="003C7461"/>
    <w:rsid w:val="003C7E20"/>
    <w:rsid w:val="003D0564"/>
    <w:rsid w:val="003D0788"/>
    <w:rsid w:val="003D132A"/>
    <w:rsid w:val="003D1517"/>
    <w:rsid w:val="003D1A6F"/>
    <w:rsid w:val="003D1CEB"/>
    <w:rsid w:val="003D1DCA"/>
    <w:rsid w:val="003D2938"/>
    <w:rsid w:val="003D2C75"/>
    <w:rsid w:val="003D3216"/>
    <w:rsid w:val="003D3FBA"/>
    <w:rsid w:val="003D402B"/>
    <w:rsid w:val="003D40A2"/>
    <w:rsid w:val="003D764F"/>
    <w:rsid w:val="003D7D81"/>
    <w:rsid w:val="003E030C"/>
    <w:rsid w:val="003E0667"/>
    <w:rsid w:val="003E0BCE"/>
    <w:rsid w:val="003E107D"/>
    <w:rsid w:val="003E13E0"/>
    <w:rsid w:val="003E1660"/>
    <w:rsid w:val="003E1C09"/>
    <w:rsid w:val="003E1CD1"/>
    <w:rsid w:val="003E1DC2"/>
    <w:rsid w:val="003E2A2D"/>
    <w:rsid w:val="003E2DC3"/>
    <w:rsid w:val="003E3497"/>
    <w:rsid w:val="003E38B8"/>
    <w:rsid w:val="003E3EF9"/>
    <w:rsid w:val="003E521F"/>
    <w:rsid w:val="003E5606"/>
    <w:rsid w:val="003E5761"/>
    <w:rsid w:val="003E64A9"/>
    <w:rsid w:val="003E7002"/>
    <w:rsid w:val="003E7905"/>
    <w:rsid w:val="003F0336"/>
    <w:rsid w:val="003F1223"/>
    <w:rsid w:val="003F1B56"/>
    <w:rsid w:val="003F1B97"/>
    <w:rsid w:val="003F2147"/>
    <w:rsid w:val="003F40BD"/>
    <w:rsid w:val="003F41DF"/>
    <w:rsid w:val="003F4488"/>
    <w:rsid w:val="003F47F4"/>
    <w:rsid w:val="003F5547"/>
    <w:rsid w:val="003F5C40"/>
    <w:rsid w:val="003F5C78"/>
    <w:rsid w:val="003F6700"/>
    <w:rsid w:val="003F686F"/>
    <w:rsid w:val="003F6AAE"/>
    <w:rsid w:val="003F6E12"/>
    <w:rsid w:val="003F72B0"/>
    <w:rsid w:val="003F75ED"/>
    <w:rsid w:val="004000DD"/>
    <w:rsid w:val="004002B7"/>
    <w:rsid w:val="00400F31"/>
    <w:rsid w:val="0040283A"/>
    <w:rsid w:val="00403A19"/>
    <w:rsid w:val="00404844"/>
    <w:rsid w:val="00406B4D"/>
    <w:rsid w:val="00406DF6"/>
    <w:rsid w:val="00406ED7"/>
    <w:rsid w:val="0041043A"/>
    <w:rsid w:val="00410559"/>
    <w:rsid w:val="00410BD2"/>
    <w:rsid w:val="004126BD"/>
    <w:rsid w:val="00413FAB"/>
    <w:rsid w:val="004140C4"/>
    <w:rsid w:val="0041443C"/>
    <w:rsid w:val="00414D94"/>
    <w:rsid w:val="004154F7"/>
    <w:rsid w:val="00415861"/>
    <w:rsid w:val="00416D44"/>
    <w:rsid w:val="00416EB8"/>
    <w:rsid w:val="004172D6"/>
    <w:rsid w:val="0041749F"/>
    <w:rsid w:val="004176FF"/>
    <w:rsid w:val="00421729"/>
    <w:rsid w:val="00421A27"/>
    <w:rsid w:val="00421D0A"/>
    <w:rsid w:val="00422184"/>
    <w:rsid w:val="004238B8"/>
    <w:rsid w:val="004239B5"/>
    <w:rsid w:val="00423E59"/>
    <w:rsid w:val="00424118"/>
    <w:rsid w:val="004241C5"/>
    <w:rsid w:val="004244AF"/>
    <w:rsid w:val="00424FA7"/>
    <w:rsid w:val="00425397"/>
    <w:rsid w:val="0042592E"/>
    <w:rsid w:val="00425D78"/>
    <w:rsid w:val="00426428"/>
    <w:rsid w:val="00426A87"/>
    <w:rsid w:val="004309D8"/>
    <w:rsid w:val="004313D1"/>
    <w:rsid w:val="00431FD5"/>
    <w:rsid w:val="00432110"/>
    <w:rsid w:val="00432933"/>
    <w:rsid w:val="00433CE0"/>
    <w:rsid w:val="00433EBE"/>
    <w:rsid w:val="00434406"/>
    <w:rsid w:val="00436AD2"/>
    <w:rsid w:val="00437A1D"/>
    <w:rsid w:val="00440FED"/>
    <w:rsid w:val="00441194"/>
    <w:rsid w:val="0044158B"/>
    <w:rsid w:val="00441B0A"/>
    <w:rsid w:val="00441B92"/>
    <w:rsid w:val="00441E5A"/>
    <w:rsid w:val="00442607"/>
    <w:rsid w:val="00442943"/>
    <w:rsid w:val="004435B9"/>
    <w:rsid w:val="00444190"/>
    <w:rsid w:val="0044474B"/>
    <w:rsid w:val="00445801"/>
    <w:rsid w:val="00445F09"/>
    <w:rsid w:val="00445FF7"/>
    <w:rsid w:val="0044633D"/>
    <w:rsid w:val="0044706D"/>
    <w:rsid w:val="004474BB"/>
    <w:rsid w:val="00447937"/>
    <w:rsid w:val="00450575"/>
    <w:rsid w:val="004529FA"/>
    <w:rsid w:val="00453341"/>
    <w:rsid w:val="00453EF8"/>
    <w:rsid w:val="00454336"/>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8C9"/>
    <w:rsid w:val="00457953"/>
    <w:rsid w:val="0046066F"/>
    <w:rsid w:val="004608A2"/>
    <w:rsid w:val="00461210"/>
    <w:rsid w:val="00461740"/>
    <w:rsid w:val="00462490"/>
    <w:rsid w:val="00462A0A"/>
    <w:rsid w:val="00462E7D"/>
    <w:rsid w:val="004632FD"/>
    <w:rsid w:val="00463823"/>
    <w:rsid w:val="00463991"/>
    <w:rsid w:val="00464EE8"/>
    <w:rsid w:val="00465299"/>
    <w:rsid w:val="00465C91"/>
    <w:rsid w:val="004661A5"/>
    <w:rsid w:val="00466223"/>
    <w:rsid w:val="004663BB"/>
    <w:rsid w:val="004669D0"/>
    <w:rsid w:val="00466A0F"/>
    <w:rsid w:val="00467520"/>
    <w:rsid w:val="0046795B"/>
    <w:rsid w:val="00467F00"/>
    <w:rsid w:val="00470341"/>
    <w:rsid w:val="00470608"/>
    <w:rsid w:val="004708C0"/>
    <w:rsid w:val="004715CB"/>
    <w:rsid w:val="00471863"/>
    <w:rsid w:val="004718EA"/>
    <w:rsid w:val="00471A2A"/>
    <w:rsid w:val="00473293"/>
    <w:rsid w:val="00473A14"/>
    <w:rsid w:val="00474CA8"/>
    <w:rsid w:val="00474E43"/>
    <w:rsid w:val="00475083"/>
    <w:rsid w:val="00475A4A"/>
    <w:rsid w:val="00477A9C"/>
    <w:rsid w:val="0048076D"/>
    <w:rsid w:val="00480F9C"/>
    <w:rsid w:val="004814C2"/>
    <w:rsid w:val="004817DD"/>
    <w:rsid w:val="00481C24"/>
    <w:rsid w:val="00481D90"/>
    <w:rsid w:val="00482CCF"/>
    <w:rsid w:val="00482CD4"/>
    <w:rsid w:val="00483261"/>
    <w:rsid w:val="00484021"/>
    <w:rsid w:val="004842AF"/>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579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7A6"/>
    <w:rsid w:val="004B7CE4"/>
    <w:rsid w:val="004C0401"/>
    <w:rsid w:val="004C054F"/>
    <w:rsid w:val="004C0A34"/>
    <w:rsid w:val="004C0C49"/>
    <w:rsid w:val="004C183D"/>
    <w:rsid w:val="004C1C8D"/>
    <w:rsid w:val="004C206C"/>
    <w:rsid w:val="004C2669"/>
    <w:rsid w:val="004C2889"/>
    <w:rsid w:val="004C3EC7"/>
    <w:rsid w:val="004C3EEE"/>
    <w:rsid w:val="004C4064"/>
    <w:rsid w:val="004C483D"/>
    <w:rsid w:val="004C5BCC"/>
    <w:rsid w:val="004C68CD"/>
    <w:rsid w:val="004C6C7D"/>
    <w:rsid w:val="004C795A"/>
    <w:rsid w:val="004C7F93"/>
    <w:rsid w:val="004D07AC"/>
    <w:rsid w:val="004D08ED"/>
    <w:rsid w:val="004D0B3C"/>
    <w:rsid w:val="004D23C1"/>
    <w:rsid w:val="004D26B8"/>
    <w:rsid w:val="004D38AD"/>
    <w:rsid w:val="004D38C2"/>
    <w:rsid w:val="004D4FBD"/>
    <w:rsid w:val="004D4FC0"/>
    <w:rsid w:val="004D59CA"/>
    <w:rsid w:val="004D6736"/>
    <w:rsid w:val="004D6F1D"/>
    <w:rsid w:val="004D7DA8"/>
    <w:rsid w:val="004E0767"/>
    <w:rsid w:val="004E2892"/>
    <w:rsid w:val="004E32B9"/>
    <w:rsid w:val="004E362B"/>
    <w:rsid w:val="004E3681"/>
    <w:rsid w:val="004E3D74"/>
    <w:rsid w:val="004E4E87"/>
    <w:rsid w:val="004E6BAF"/>
    <w:rsid w:val="004E6FD6"/>
    <w:rsid w:val="004E784B"/>
    <w:rsid w:val="004E787D"/>
    <w:rsid w:val="004E7ED0"/>
    <w:rsid w:val="004F0224"/>
    <w:rsid w:val="004F0DB4"/>
    <w:rsid w:val="004F0E04"/>
    <w:rsid w:val="004F1117"/>
    <w:rsid w:val="004F1EBC"/>
    <w:rsid w:val="004F20E8"/>
    <w:rsid w:val="004F2DDD"/>
    <w:rsid w:val="004F3076"/>
    <w:rsid w:val="004F347A"/>
    <w:rsid w:val="004F3B71"/>
    <w:rsid w:val="004F4515"/>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2D4A"/>
    <w:rsid w:val="005036BE"/>
    <w:rsid w:val="00503AFB"/>
    <w:rsid w:val="00504311"/>
    <w:rsid w:val="0050485C"/>
    <w:rsid w:val="00504AC6"/>
    <w:rsid w:val="005053E4"/>
    <w:rsid w:val="005056D1"/>
    <w:rsid w:val="005073F1"/>
    <w:rsid w:val="00510036"/>
    <w:rsid w:val="0051033E"/>
    <w:rsid w:val="00510C5E"/>
    <w:rsid w:val="00511008"/>
    <w:rsid w:val="00511079"/>
    <w:rsid w:val="00511CDF"/>
    <w:rsid w:val="00511DA3"/>
    <w:rsid w:val="0051221F"/>
    <w:rsid w:val="00512829"/>
    <w:rsid w:val="00512F11"/>
    <w:rsid w:val="0051351E"/>
    <w:rsid w:val="00513839"/>
    <w:rsid w:val="00513B29"/>
    <w:rsid w:val="00513DEF"/>
    <w:rsid w:val="00513F57"/>
    <w:rsid w:val="0051405C"/>
    <w:rsid w:val="0051423C"/>
    <w:rsid w:val="00514C91"/>
    <w:rsid w:val="00514FCC"/>
    <w:rsid w:val="005153CE"/>
    <w:rsid w:val="0051599A"/>
    <w:rsid w:val="00516241"/>
    <w:rsid w:val="00516FD9"/>
    <w:rsid w:val="0051722A"/>
    <w:rsid w:val="00517261"/>
    <w:rsid w:val="0051791D"/>
    <w:rsid w:val="00520D6D"/>
    <w:rsid w:val="0052286C"/>
    <w:rsid w:val="00523148"/>
    <w:rsid w:val="005236F2"/>
    <w:rsid w:val="00523E75"/>
    <w:rsid w:val="005243E0"/>
    <w:rsid w:val="00524A38"/>
    <w:rsid w:val="005256F3"/>
    <w:rsid w:val="00525B2D"/>
    <w:rsid w:val="00525F32"/>
    <w:rsid w:val="005262E3"/>
    <w:rsid w:val="005265A3"/>
    <w:rsid w:val="00526783"/>
    <w:rsid w:val="00526D15"/>
    <w:rsid w:val="0052721C"/>
    <w:rsid w:val="0052785B"/>
    <w:rsid w:val="00527C99"/>
    <w:rsid w:val="00527E28"/>
    <w:rsid w:val="00527FB1"/>
    <w:rsid w:val="005303D3"/>
    <w:rsid w:val="00530E28"/>
    <w:rsid w:val="005314C5"/>
    <w:rsid w:val="0053162F"/>
    <w:rsid w:val="00531777"/>
    <w:rsid w:val="0053281C"/>
    <w:rsid w:val="00532877"/>
    <w:rsid w:val="005333FE"/>
    <w:rsid w:val="005340C9"/>
    <w:rsid w:val="0053449F"/>
    <w:rsid w:val="0053522D"/>
    <w:rsid w:val="00535AF7"/>
    <w:rsid w:val="00536188"/>
    <w:rsid w:val="0053752A"/>
    <w:rsid w:val="005375FE"/>
    <w:rsid w:val="00537DE2"/>
    <w:rsid w:val="0054044B"/>
    <w:rsid w:val="00541035"/>
    <w:rsid w:val="005420DE"/>
    <w:rsid w:val="00542249"/>
    <w:rsid w:val="0054226C"/>
    <w:rsid w:val="00542D31"/>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43D"/>
    <w:rsid w:val="00553C38"/>
    <w:rsid w:val="00554CD1"/>
    <w:rsid w:val="00554E4B"/>
    <w:rsid w:val="00555F67"/>
    <w:rsid w:val="00556605"/>
    <w:rsid w:val="0055723C"/>
    <w:rsid w:val="005606A4"/>
    <w:rsid w:val="005607B8"/>
    <w:rsid w:val="00560CF5"/>
    <w:rsid w:val="0056272D"/>
    <w:rsid w:val="0056282B"/>
    <w:rsid w:val="00562BAB"/>
    <w:rsid w:val="0056308E"/>
    <w:rsid w:val="005638C1"/>
    <w:rsid w:val="0056415C"/>
    <w:rsid w:val="00564957"/>
    <w:rsid w:val="005649BF"/>
    <w:rsid w:val="005650ED"/>
    <w:rsid w:val="0056540D"/>
    <w:rsid w:val="00565869"/>
    <w:rsid w:val="00566671"/>
    <w:rsid w:val="00566FDC"/>
    <w:rsid w:val="00567415"/>
    <w:rsid w:val="00567610"/>
    <w:rsid w:val="0057047A"/>
    <w:rsid w:val="00570AE6"/>
    <w:rsid w:val="00570C3A"/>
    <w:rsid w:val="00570D9F"/>
    <w:rsid w:val="00571CA8"/>
    <w:rsid w:val="00571F56"/>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3C8F"/>
    <w:rsid w:val="00584320"/>
    <w:rsid w:val="0058436F"/>
    <w:rsid w:val="005846A5"/>
    <w:rsid w:val="00585484"/>
    <w:rsid w:val="00587229"/>
    <w:rsid w:val="00587503"/>
    <w:rsid w:val="00587653"/>
    <w:rsid w:val="005877C3"/>
    <w:rsid w:val="00587F7F"/>
    <w:rsid w:val="00590530"/>
    <w:rsid w:val="00590E8D"/>
    <w:rsid w:val="00591511"/>
    <w:rsid w:val="005917AD"/>
    <w:rsid w:val="00591DA3"/>
    <w:rsid w:val="00592F00"/>
    <w:rsid w:val="0059331A"/>
    <w:rsid w:val="0059378B"/>
    <w:rsid w:val="00595117"/>
    <w:rsid w:val="00595389"/>
    <w:rsid w:val="00596BBA"/>
    <w:rsid w:val="00597272"/>
    <w:rsid w:val="005972CB"/>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33"/>
    <w:rsid w:val="005A6BC4"/>
    <w:rsid w:val="005A704D"/>
    <w:rsid w:val="005A72F0"/>
    <w:rsid w:val="005B09BB"/>
    <w:rsid w:val="005B1FF6"/>
    <w:rsid w:val="005B2B51"/>
    <w:rsid w:val="005B34D4"/>
    <w:rsid w:val="005B3C6D"/>
    <w:rsid w:val="005B3C76"/>
    <w:rsid w:val="005B4045"/>
    <w:rsid w:val="005B49A7"/>
    <w:rsid w:val="005B5D98"/>
    <w:rsid w:val="005B609E"/>
    <w:rsid w:val="005B621C"/>
    <w:rsid w:val="005B6DF6"/>
    <w:rsid w:val="005B6EA6"/>
    <w:rsid w:val="005B780E"/>
    <w:rsid w:val="005B7B7D"/>
    <w:rsid w:val="005C0F71"/>
    <w:rsid w:val="005C1173"/>
    <w:rsid w:val="005C11CE"/>
    <w:rsid w:val="005C16A8"/>
    <w:rsid w:val="005C1948"/>
    <w:rsid w:val="005C245F"/>
    <w:rsid w:val="005C263C"/>
    <w:rsid w:val="005C2679"/>
    <w:rsid w:val="005C3863"/>
    <w:rsid w:val="005C41D4"/>
    <w:rsid w:val="005C4E14"/>
    <w:rsid w:val="005C4FB4"/>
    <w:rsid w:val="005D0079"/>
    <w:rsid w:val="005D059A"/>
    <w:rsid w:val="005D07C5"/>
    <w:rsid w:val="005D1B8C"/>
    <w:rsid w:val="005D1FF8"/>
    <w:rsid w:val="005D39E2"/>
    <w:rsid w:val="005D3AB9"/>
    <w:rsid w:val="005D4302"/>
    <w:rsid w:val="005D430F"/>
    <w:rsid w:val="005D4590"/>
    <w:rsid w:val="005D5451"/>
    <w:rsid w:val="005D5A20"/>
    <w:rsid w:val="005D783B"/>
    <w:rsid w:val="005D786C"/>
    <w:rsid w:val="005D7B91"/>
    <w:rsid w:val="005E009A"/>
    <w:rsid w:val="005E00E5"/>
    <w:rsid w:val="005E049F"/>
    <w:rsid w:val="005E0C01"/>
    <w:rsid w:val="005E0EE1"/>
    <w:rsid w:val="005E10BA"/>
    <w:rsid w:val="005E2388"/>
    <w:rsid w:val="005E3073"/>
    <w:rsid w:val="005E30AE"/>
    <w:rsid w:val="005E316A"/>
    <w:rsid w:val="005E46F1"/>
    <w:rsid w:val="005E4C9B"/>
    <w:rsid w:val="005E4FFA"/>
    <w:rsid w:val="005E5E1A"/>
    <w:rsid w:val="005E6C16"/>
    <w:rsid w:val="005F0108"/>
    <w:rsid w:val="005F0ECC"/>
    <w:rsid w:val="005F21A5"/>
    <w:rsid w:val="005F2470"/>
    <w:rsid w:val="005F287E"/>
    <w:rsid w:val="005F28C6"/>
    <w:rsid w:val="005F3F16"/>
    <w:rsid w:val="005F467B"/>
    <w:rsid w:val="005F4C14"/>
    <w:rsid w:val="005F52CC"/>
    <w:rsid w:val="005F5E6F"/>
    <w:rsid w:val="005F62CD"/>
    <w:rsid w:val="005F666B"/>
    <w:rsid w:val="005F6BD4"/>
    <w:rsid w:val="005F7985"/>
    <w:rsid w:val="0060004D"/>
    <w:rsid w:val="006001F2"/>
    <w:rsid w:val="00600CEB"/>
    <w:rsid w:val="00600D01"/>
    <w:rsid w:val="00601DF1"/>
    <w:rsid w:val="00602A84"/>
    <w:rsid w:val="00602AA1"/>
    <w:rsid w:val="00603131"/>
    <w:rsid w:val="00604367"/>
    <w:rsid w:val="006044BE"/>
    <w:rsid w:val="006045FF"/>
    <w:rsid w:val="0060475F"/>
    <w:rsid w:val="006047D9"/>
    <w:rsid w:val="00604E80"/>
    <w:rsid w:val="006060C2"/>
    <w:rsid w:val="00606A26"/>
    <w:rsid w:val="006073EA"/>
    <w:rsid w:val="00607947"/>
    <w:rsid w:val="00607D81"/>
    <w:rsid w:val="00610747"/>
    <w:rsid w:val="00610E03"/>
    <w:rsid w:val="00610E35"/>
    <w:rsid w:val="0061176E"/>
    <w:rsid w:val="00611A5A"/>
    <w:rsid w:val="006123A3"/>
    <w:rsid w:val="006126C5"/>
    <w:rsid w:val="006127A6"/>
    <w:rsid w:val="006131CB"/>
    <w:rsid w:val="0061417F"/>
    <w:rsid w:val="00614CD1"/>
    <w:rsid w:val="00614EAB"/>
    <w:rsid w:val="0061567B"/>
    <w:rsid w:val="0061575B"/>
    <w:rsid w:val="00615BEA"/>
    <w:rsid w:val="006176DB"/>
    <w:rsid w:val="00620687"/>
    <w:rsid w:val="00621039"/>
    <w:rsid w:val="0062152A"/>
    <w:rsid w:val="00621E3C"/>
    <w:rsid w:val="00622FCB"/>
    <w:rsid w:val="0062326F"/>
    <w:rsid w:val="00623529"/>
    <w:rsid w:val="00623583"/>
    <w:rsid w:val="00623BA5"/>
    <w:rsid w:val="00624049"/>
    <w:rsid w:val="00624477"/>
    <w:rsid w:val="006244E3"/>
    <w:rsid w:val="0062462F"/>
    <w:rsid w:val="00624BA1"/>
    <w:rsid w:val="0062661B"/>
    <w:rsid w:val="0062796B"/>
    <w:rsid w:val="00627991"/>
    <w:rsid w:val="00630118"/>
    <w:rsid w:val="00630959"/>
    <w:rsid w:val="006310AE"/>
    <w:rsid w:val="00631762"/>
    <w:rsid w:val="00632196"/>
    <w:rsid w:val="0063270B"/>
    <w:rsid w:val="00633BF2"/>
    <w:rsid w:val="00633F67"/>
    <w:rsid w:val="006345C3"/>
    <w:rsid w:val="00634DE3"/>
    <w:rsid w:val="006362F9"/>
    <w:rsid w:val="006369A9"/>
    <w:rsid w:val="006373AA"/>
    <w:rsid w:val="006373CD"/>
    <w:rsid w:val="006379FB"/>
    <w:rsid w:val="006403AC"/>
    <w:rsid w:val="0064087D"/>
    <w:rsid w:val="00640BB2"/>
    <w:rsid w:val="0064165D"/>
    <w:rsid w:val="006433BD"/>
    <w:rsid w:val="00643606"/>
    <w:rsid w:val="00643784"/>
    <w:rsid w:val="00644186"/>
    <w:rsid w:val="00644A21"/>
    <w:rsid w:val="00644B4F"/>
    <w:rsid w:val="00644D21"/>
    <w:rsid w:val="00645C9F"/>
    <w:rsid w:val="006460DA"/>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14B"/>
    <w:rsid w:val="0065736B"/>
    <w:rsid w:val="00657AE5"/>
    <w:rsid w:val="00657C5F"/>
    <w:rsid w:val="0066025B"/>
    <w:rsid w:val="0066060C"/>
    <w:rsid w:val="006611B8"/>
    <w:rsid w:val="006619B0"/>
    <w:rsid w:val="00662012"/>
    <w:rsid w:val="00662543"/>
    <w:rsid w:val="006626D0"/>
    <w:rsid w:val="006639F0"/>
    <w:rsid w:val="00663BF2"/>
    <w:rsid w:val="00663EAE"/>
    <w:rsid w:val="00664341"/>
    <w:rsid w:val="006643BE"/>
    <w:rsid w:val="00664E8C"/>
    <w:rsid w:val="00665138"/>
    <w:rsid w:val="0066528A"/>
    <w:rsid w:val="00665F7C"/>
    <w:rsid w:val="006663CF"/>
    <w:rsid w:val="0066699A"/>
    <w:rsid w:val="00666A92"/>
    <w:rsid w:val="00666DFC"/>
    <w:rsid w:val="00666EBB"/>
    <w:rsid w:val="00667385"/>
    <w:rsid w:val="0066779E"/>
    <w:rsid w:val="00670720"/>
    <w:rsid w:val="00671591"/>
    <w:rsid w:val="0067170F"/>
    <w:rsid w:val="00672591"/>
    <w:rsid w:val="0067269D"/>
    <w:rsid w:val="006727C2"/>
    <w:rsid w:val="00672988"/>
    <w:rsid w:val="00672B72"/>
    <w:rsid w:val="00672C64"/>
    <w:rsid w:val="006736B5"/>
    <w:rsid w:val="006737CC"/>
    <w:rsid w:val="0067499F"/>
    <w:rsid w:val="00674E6A"/>
    <w:rsid w:val="00675DD6"/>
    <w:rsid w:val="00676A64"/>
    <w:rsid w:val="00677925"/>
    <w:rsid w:val="00677A6E"/>
    <w:rsid w:val="0068043E"/>
    <w:rsid w:val="00680F46"/>
    <w:rsid w:val="00681FDC"/>
    <w:rsid w:val="006823EC"/>
    <w:rsid w:val="006829E8"/>
    <w:rsid w:val="00682B53"/>
    <w:rsid w:val="00682F27"/>
    <w:rsid w:val="006839E6"/>
    <w:rsid w:val="00683F93"/>
    <w:rsid w:val="00684FD7"/>
    <w:rsid w:val="006868C1"/>
    <w:rsid w:val="006869CD"/>
    <w:rsid w:val="006878E1"/>
    <w:rsid w:val="00690088"/>
    <w:rsid w:val="0069011A"/>
    <w:rsid w:val="006901EE"/>
    <w:rsid w:val="00690E2E"/>
    <w:rsid w:val="006915D7"/>
    <w:rsid w:val="006923D4"/>
    <w:rsid w:val="006927AC"/>
    <w:rsid w:val="00692814"/>
    <w:rsid w:val="006932DF"/>
    <w:rsid w:val="006932E7"/>
    <w:rsid w:val="00693347"/>
    <w:rsid w:val="0069334C"/>
    <w:rsid w:val="006955E9"/>
    <w:rsid w:val="006957A8"/>
    <w:rsid w:val="006960DC"/>
    <w:rsid w:val="006968CB"/>
    <w:rsid w:val="00696D63"/>
    <w:rsid w:val="006A032F"/>
    <w:rsid w:val="006A04A0"/>
    <w:rsid w:val="006A1CF7"/>
    <w:rsid w:val="006A41AE"/>
    <w:rsid w:val="006A4856"/>
    <w:rsid w:val="006A4E90"/>
    <w:rsid w:val="006A564B"/>
    <w:rsid w:val="006A7546"/>
    <w:rsid w:val="006A757C"/>
    <w:rsid w:val="006A7D30"/>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2D65"/>
    <w:rsid w:val="006C3959"/>
    <w:rsid w:val="006C3B36"/>
    <w:rsid w:val="006C43E6"/>
    <w:rsid w:val="006C45B2"/>
    <w:rsid w:val="006C4FC1"/>
    <w:rsid w:val="006C51A5"/>
    <w:rsid w:val="006C529D"/>
    <w:rsid w:val="006C6685"/>
    <w:rsid w:val="006C6E89"/>
    <w:rsid w:val="006C7CC9"/>
    <w:rsid w:val="006C7D45"/>
    <w:rsid w:val="006D06A1"/>
    <w:rsid w:val="006D0A81"/>
    <w:rsid w:val="006D0B24"/>
    <w:rsid w:val="006D0E6B"/>
    <w:rsid w:val="006D1073"/>
    <w:rsid w:val="006D2146"/>
    <w:rsid w:val="006D27F1"/>
    <w:rsid w:val="006D3D56"/>
    <w:rsid w:val="006D44B6"/>
    <w:rsid w:val="006D4E7A"/>
    <w:rsid w:val="006D632E"/>
    <w:rsid w:val="006D6CA7"/>
    <w:rsid w:val="006D712F"/>
    <w:rsid w:val="006D77FA"/>
    <w:rsid w:val="006E01FF"/>
    <w:rsid w:val="006E094A"/>
    <w:rsid w:val="006E12B1"/>
    <w:rsid w:val="006E13D1"/>
    <w:rsid w:val="006E15F1"/>
    <w:rsid w:val="006E1C1E"/>
    <w:rsid w:val="006E283E"/>
    <w:rsid w:val="006E2F8C"/>
    <w:rsid w:val="006E3DEA"/>
    <w:rsid w:val="006E46C6"/>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890"/>
    <w:rsid w:val="006F6BBD"/>
    <w:rsid w:val="006F7914"/>
    <w:rsid w:val="006F7920"/>
    <w:rsid w:val="006F7B8B"/>
    <w:rsid w:val="006F7E46"/>
    <w:rsid w:val="007002E4"/>
    <w:rsid w:val="00700AB4"/>
    <w:rsid w:val="00700FCA"/>
    <w:rsid w:val="00701645"/>
    <w:rsid w:val="00701678"/>
    <w:rsid w:val="00702579"/>
    <w:rsid w:val="007027E0"/>
    <w:rsid w:val="00702BAF"/>
    <w:rsid w:val="00702D5A"/>
    <w:rsid w:val="00702EF7"/>
    <w:rsid w:val="00702FA5"/>
    <w:rsid w:val="007034BE"/>
    <w:rsid w:val="00703989"/>
    <w:rsid w:val="007042E9"/>
    <w:rsid w:val="007044E2"/>
    <w:rsid w:val="007045DA"/>
    <w:rsid w:val="007046D0"/>
    <w:rsid w:val="007047D6"/>
    <w:rsid w:val="00707690"/>
    <w:rsid w:val="0071118B"/>
    <w:rsid w:val="007112AA"/>
    <w:rsid w:val="007115D2"/>
    <w:rsid w:val="00711E13"/>
    <w:rsid w:val="00712564"/>
    <w:rsid w:val="00712EDA"/>
    <w:rsid w:val="007136D0"/>
    <w:rsid w:val="0071528E"/>
    <w:rsid w:val="007155A9"/>
    <w:rsid w:val="007158E1"/>
    <w:rsid w:val="00715B25"/>
    <w:rsid w:val="0071705B"/>
    <w:rsid w:val="0071740A"/>
    <w:rsid w:val="00717966"/>
    <w:rsid w:val="00720505"/>
    <w:rsid w:val="0072163A"/>
    <w:rsid w:val="00722B9B"/>
    <w:rsid w:val="007236A3"/>
    <w:rsid w:val="007239B6"/>
    <w:rsid w:val="0072490A"/>
    <w:rsid w:val="0072517D"/>
    <w:rsid w:val="00725509"/>
    <w:rsid w:val="00726878"/>
    <w:rsid w:val="00727267"/>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37701"/>
    <w:rsid w:val="007408D5"/>
    <w:rsid w:val="00741C59"/>
    <w:rsid w:val="00742422"/>
    <w:rsid w:val="00742B44"/>
    <w:rsid w:val="00742FA7"/>
    <w:rsid w:val="007435FA"/>
    <w:rsid w:val="007445A2"/>
    <w:rsid w:val="00745540"/>
    <w:rsid w:val="0074655A"/>
    <w:rsid w:val="007469B7"/>
    <w:rsid w:val="00747389"/>
    <w:rsid w:val="00747640"/>
    <w:rsid w:val="007476A2"/>
    <w:rsid w:val="0075188E"/>
    <w:rsid w:val="00751B3B"/>
    <w:rsid w:val="00751B6F"/>
    <w:rsid w:val="00753287"/>
    <w:rsid w:val="00753BB5"/>
    <w:rsid w:val="00753F6C"/>
    <w:rsid w:val="007547B2"/>
    <w:rsid w:val="0075660B"/>
    <w:rsid w:val="00756832"/>
    <w:rsid w:val="00757276"/>
    <w:rsid w:val="0075741E"/>
    <w:rsid w:val="0076076B"/>
    <w:rsid w:val="0076266E"/>
    <w:rsid w:val="007626D0"/>
    <w:rsid w:val="007648A5"/>
    <w:rsid w:val="007651CA"/>
    <w:rsid w:val="007659FD"/>
    <w:rsid w:val="00765B5D"/>
    <w:rsid w:val="00767519"/>
    <w:rsid w:val="00767EE3"/>
    <w:rsid w:val="007704E1"/>
    <w:rsid w:val="00771221"/>
    <w:rsid w:val="007719F8"/>
    <w:rsid w:val="00772569"/>
    <w:rsid w:val="00772E8C"/>
    <w:rsid w:val="007730D8"/>
    <w:rsid w:val="0077311E"/>
    <w:rsid w:val="007736D3"/>
    <w:rsid w:val="00773889"/>
    <w:rsid w:val="00773B54"/>
    <w:rsid w:val="00774502"/>
    <w:rsid w:val="0077500F"/>
    <w:rsid w:val="0077548E"/>
    <w:rsid w:val="0077580E"/>
    <w:rsid w:val="00776388"/>
    <w:rsid w:val="007767E0"/>
    <w:rsid w:val="00776CB9"/>
    <w:rsid w:val="00777315"/>
    <w:rsid w:val="0077767A"/>
    <w:rsid w:val="007802E4"/>
    <w:rsid w:val="00780919"/>
    <w:rsid w:val="0078110F"/>
    <w:rsid w:val="00781820"/>
    <w:rsid w:val="00781897"/>
    <w:rsid w:val="007826C8"/>
    <w:rsid w:val="00782972"/>
    <w:rsid w:val="0078334B"/>
    <w:rsid w:val="00784190"/>
    <w:rsid w:val="0078457B"/>
    <w:rsid w:val="00784756"/>
    <w:rsid w:val="007852C7"/>
    <w:rsid w:val="0078539D"/>
    <w:rsid w:val="007856C1"/>
    <w:rsid w:val="0078656D"/>
    <w:rsid w:val="007869AC"/>
    <w:rsid w:val="00786CC4"/>
    <w:rsid w:val="00787051"/>
    <w:rsid w:val="00790002"/>
    <w:rsid w:val="0079018D"/>
    <w:rsid w:val="0079101F"/>
    <w:rsid w:val="00791A00"/>
    <w:rsid w:val="00791BF8"/>
    <w:rsid w:val="00791C6B"/>
    <w:rsid w:val="00791DBA"/>
    <w:rsid w:val="00791E66"/>
    <w:rsid w:val="00792CEE"/>
    <w:rsid w:val="00793144"/>
    <w:rsid w:val="0079369A"/>
    <w:rsid w:val="00794C56"/>
    <w:rsid w:val="00794E92"/>
    <w:rsid w:val="0079656A"/>
    <w:rsid w:val="00796971"/>
    <w:rsid w:val="00796D86"/>
    <w:rsid w:val="00796F15"/>
    <w:rsid w:val="007A138F"/>
    <w:rsid w:val="007A1640"/>
    <w:rsid w:val="007A18BA"/>
    <w:rsid w:val="007A1D6A"/>
    <w:rsid w:val="007A2558"/>
    <w:rsid w:val="007A2559"/>
    <w:rsid w:val="007A2A57"/>
    <w:rsid w:val="007A2BA0"/>
    <w:rsid w:val="007A2EFD"/>
    <w:rsid w:val="007A36A9"/>
    <w:rsid w:val="007A39DF"/>
    <w:rsid w:val="007A43ED"/>
    <w:rsid w:val="007A4997"/>
    <w:rsid w:val="007A4BDD"/>
    <w:rsid w:val="007A4C98"/>
    <w:rsid w:val="007A544A"/>
    <w:rsid w:val="007A5A21"/>
    <w:rsid w:val="007A66A5"/>
    <w:rsid w:val="007A6FA1"/>
    <w:rsid w:val="007A72EE"/>
    <w:rsid w:val="007A7E9E"/>
    <w:rsid w:val="007B0352"/>
    <w:rsid w:val="007B0397"/>
    <w:rsid w:val="007B056C"/>
    <w:rsid w:val="007B071B"/>
    <w:rsid w:val="007B234D"/>
    <w:rsid w:val="007B3502"/>
    <w:rsid w:val="007B3F32"/>
    <w:rsid w:val="007B44ED"/>
    <w:rsid w:val="007B4730"/>
    <w:rsid w:val="007B491A"/>
    <w:rsid w:val="007B4E9F"/>
    <w:rsid w:val="007B5370"/>
    <w:rsid w:val="007B61F5"/>
    <w:rsid w:val="007B6335"/>
    <w:rsid w:val="007B63FA"/>
    <w:rsid w:val="007B64F0"/>
    <w:rsid w:val="007B73B3"/>
    <w:rsid w:val="007B7496"/>
    <w:rsid w:val="007B7AF5"/>
    <w:rsid w:val="007C0229"/>
    <w:rsid w:val="007C0802"/>
    <w:rsid w:val="007C12BE"/>
    <w:rsid w:val="007C1B2E"/>
    <w:rsid w:val="007C2739"/>
    <w:rsid w:val="007C2D20"/>
    <w:rsid w:val="007C3804"/>
    <w:rsid w:val="007C4B0F"/>
    <w:rsid w:val="007C4DAD"/>
    <w:rsid w:val="007C4E9F"/>
    <w:rsid w:val="007C501D"/>
    <w:rsid w:val="007C54DF"/>
    <w:rsid w:val="007C5676"/>
    <w:rsid w:val="007C5830"/>
    <w:rsid w:val="007C5DB8"/>
    <w:rsid w:val="007C6737"/>
    <w:rsid w:val="007C692E"/>
    <w:rsid w:val="007C6CA2"/>
    <w:rsid w:val="007C6F91"/>
    <w:rsid w:val="007C733B"/>
    <w:rsid w:val="007D00F0"/>
    <w:rsid w:val="007D05B2"/>
    <w:rsid w:val="007D0C44"/>
    <w:rsid w:val="007D1660"/>
    <w:rsid w:val="007D1972"/>
    <w:rsid w:val="007D1F33"/>
    <w:rsid w:val="007D1F71"/>
    <w:rsid w:val="007D2146"/>
    <w:rsid w:val="007D24BF"/>
    <w:rsid w:val="007D2A0E"/>
    <w:rsid w:val="007D2A83"/>
    <w:rsid w:val="007D3307"/>
    <w:rsid w:val="007D33DA"/>
    <w:rsid w:val="007D35B4"/>
    <w:rsid w:val="007D432A"/>
    <w:rsid w:val="007D4ACE"/>
    <w:rsid w:val="007D5BE3"/>
    <w:rsid w:val="007D5E27"/>
    <w:rsid w:val="007D6D05"/>
    <w:rsid w:val="007D6F64"/>
    <w:rsid w:val="007D737E"/>
    <w:rsid w:val="007D7D9D"/>
    <w:rsid w:val="007D7FD0"/>
    <w:rsid w:val="007E0B62"/>
    <w:rsid w:val="007E1286"/>
    <w:rsid w:val="007E25AB"/>
    <w:rsid w:val="007E2C70"/>
    <w:rsid w:val="007E331D"/>
    <w:rsid w:val="007E3AC7"/>
    <w:rsid w:val="007E3C7B"/>
    <w:rsid w:val="007E4345"/>
    <w:rsid w:val="007E44E7"/>
    <w:rsid w:val="007E5AC2"/>
    <w:rsid w:val="007E692E"/>
    <w:rsid w:val="007E6999"/>
    <w:rsid w:val="007E6DDB"/>
    <w:rsid w:val="007E79C5"/>
    <w:rsid w:val="007F0036"/>
    <w:rsid w:val="007F0CDC"/>
    <w:rsid w:val="007F143A"/>
    <w:rsid w:val="007F1618"/>
    <w:rsid w:val="007F2398"/>
    <w:rsid w:val="007F2845"/>
    <w:rsid w:val="007F41A0"/>
    <w:rsid w:val="007F43BC"/>
    <w:rsid w:val="007F44D7"/>
    <w:rsid w:val="007F4740"/>
    <w:rsid w:val="007F5156"/>
    <w:rsid w:val="007F5CEB"/>
    <w:rsid w:val="007F612F"/>
    <w:rsid w:val="007F7662"/>
    <w:rsid w:val="0080014B"/>
    <w:rsid w:val="00800159"/>
    <w:rsid w:val="00800229"/>
    <w:rsid w:val="008006C6"/>
    <w:rsid w:val="00800C52"/>
    <w:rsid w:val="00800DC4"/>
    <w:rsid w:val="0080153E"/>
    <w:rsid w:val="008039EB"/>
    <w:rsid w:val="008044DA"/>
    <w:rsid w:val="0080742D"/>
    <w:rsid w:val="008100AC"/>
    <w:rsid w:val="0081151E"/>
    <w:rsid w:val="00812498"/>
    <w:rsid w:val="0081263E"/>
    <w:rsid w:val="008127E6"/>
    <w:rsid w:val="00813308"/>
    <w:rsid w:val="0081336E"/>
    <w:rsid w:val="00813928"/>
    <w:rsid w:val="00814057"/>
    <w:rsid w:val="008145C3"/>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1E08"/>
    <w:rsid w:val="00832918"/>
    <w:rsid w:val="0083350F"/>
    <w:rsid w:val="00834358"/>
    <w:rsid w:val="008346BD"/>
    <w:rsid w:val="00835FB4"/>
    <w:rsid w:val="00836843"/>
    <w:rsid w:val="00836B7A"/>
    <w:rsid w:val="0083733C"/>
    <w:rsid w:val="00837C3C"/>
    <w:rsid w:val="008407D6"/>
    <w:rsid w:val="008409AA"/>
    <w:rsid w:val="00840FB8"/>
    <w:rsid w:val="00841BD4"/>
    <w:rsid w:val="00842529"/>
    <w:rsid w:val="00842F78"/>
    <w:rsid w:val="00843316"/>
    <w:rsid w:val="0084353E"/>
    <w:rsid w:val="00843A7A"/>
    <w:rsid w:val="008447F5"/>
    <w:rsid w:val="00845D44"/>
    <w:rsid w:val="00846292"/>
    <w:rsid w:val="00847885"/>
    <w:rsid w:val="00847F12"/>
    <w:rsid w:val="00850413"/>
    <w:rsid w:val="008506E1"/>
    <w:rsid w:val="008515EE"/>
    <w:rsid w:val="008517E9"/>
    <w:rsid w:val="00851BB2"/>
    <w:rsid w:val="0085248D"/>
    <w:rsid w:val="008528D3"/>
    <w:rsid w:val="00853C8B"/>
    <w:rsid w:val="00854553"/>
    <w:rsid w:val="00855B86"/>
    <w:rsid w:val="008565F1"/>
    <w:rsid w:val="00857774"/>
    <w:rsid w:val="00857984"/>
    <w:rsid w:val="0086026B"/>
    <w:rsid w:val="0086042D"/>
    <w:rsid w:val="00860500"/>
    <w:rsid w:val="00860874"/>
    <w:rsid w:val="00862008"/>
    <w:rsid w:val="00862720"/>
    <w:rsid w:val="008628C8"/>
    <w:rsid w:val="00862B2A"/>
    <w:rsid w:val="008630B9"/>
    <w:rsid w:val="008635BC"/>
    <w:rsid w:val="00863F37"/>
    <w:rsid w:val="0086406B"/>
    <w:rsid w:val="008643CF"/>
    <w:rsid w:val="00864C8C"/>
    <w:rsid w:val="00865264"/>
    <w:rsid w:val="00865F45"/>
    <w:rsid w:val="00866746"/>
    <w:rsid w:val="00866A11"/>
    <w:rsid w:val="00867651"/>
    <w:rsid w:val="00867B48"/>
    <w:rsid w:val="00870D04"/>
    <w:rsid w:val="0087121B"/>
    <w:rsid w:val="008714B6"/>
    <w:rsid w:val="008714DB"/>
    <w:rsid w:val="008743F3"/>
    <w:rsid w:val="0087444A"/>
    <w:rsid w:val="00875139"/>
    <w:rsid w:val="00875410"/>
    <w:rsid w:val="00875659"/>
    <w:rsid w:val="008765FB"/>
    <w:rsid w:val="00876BB3"/>
    <w:rsid w:val="008806A0"/>
    <w:rsid w:val="008806BE"/>
    <w:rsid w:val="00880783"/>
    <w:rsid w:val="008808D5"/>
    <w:rsid w:val="00880EDF"/>
    <w:rsid w:val="00881B9F"/>
    <w:rsid w:val="00881D4F"/>
    <w:rsid w:val="00881EB3"/>
    <w:rsid w:val="008826D5"/>
    <w:rsid w:val="00882DE6"/>
    <w:rsid w:val="008834AF"/>
    <w:rsid w:val="008838ED"/>
    <w:rsid w:val="00883D4D"/>
    <w:rsid w:val="0088444E"/>
    <w:rsid w:val="0088448E"/>
    <w:rsid w:val="00884A27"/>
    <w:rsid w:val="00884B59"/>
    <w:rsid w:val="008850BA"/>
    <w:rsid w:val="00885125"/>
    <w:rsid w:val="008857F2"/>
    <w:rsid w:val="0088583D"/>
    <w:rsid w:val="00885876"/>
    <w:rsid w:val="00885CD4"/>
    <w:rsid w:val="00886185"/>
    <w:rsid w:val="008861D9"/>
    <w:rsid w:val="0088638C"/>
    <w:rsid w:val="00886EDF"/>
    <w:rsid w:val="00887CEE"/>
    <w:rsid w:val="00890844"/>
    <w:rsid w:val="008908E5"/>
    <w:rsid w:val="00891216"/>
    <w:rsid w:val="0089126F"/>
    <w:rsid w:val="00891F6A"/>
    <w:rsid w:val="00891F81"/>
    <w:rsid w:val="00894FDC"/>
    <w:rsid w:val="008960BE"/>
    <w:rsid w:val="008974F6"/>
    <w:rsid w:val="00897FA4"/>
    <w:rsid w:val="008A1094"/>
    <w:rsid w:val="008A16F9"/>
    <w:rsid w:val="008A1844"/>
    <w:rsid w:val="008A1D3E"/>
    <w:rsid w:val="008A4B16"/>
    <w:rsid w:val="008A4D63"/>
    <w:rsid w:val="008A52D1"/>
    <w:rsid w:val="008A6D62"/>
    <w:rsid w:val="008A722A"/>
    <w:rsid w:val="008B11D6"/>
    <w:rsid w:val="008B13E2"/>
    <w:rsid w:val="008B13E9"/>
    <w:rsid w:val="008B2ECF"/>
    <w:rsid w:val="008B3B51"/>
    <w:rsid w:val="008B4057"/>
    <w:rsid w:val="008B40E6"/>
    <w:rsid w:val="008B4145"/>
    <w:rsid w:val="008B42B3"/>
    <w:rsid w:val="008B4CAC"/>
    <w:rsid w:val="008B5290"/>
    <w:rsid w:val="008B5439"/>
    <w:rsid w:val="008B68D1"/>
    <w:rsid w:val="008B6C00"/>
    <w:rsid w:val="008B7848"/>
    <w:rsid w:val="008C0F89"/>
    <w:rsid w:val="008C2B64"/>
    <w:rsid w:val="008C2CFD"/>
    <w:rsid w:val="008C36C2"/>
    <w:rsid w:val="008C3B67"/>
    <w:rsid w:val="008C3E9C"/>
    <w:rsid w:val="008C4039"/>
    <w:rsid w:val="008C4D5E"/>
    <w:rsid w:val="008C50F7"/>
    <w:rsid w:val="008C56C8"/>
    <w:rsid w:val="008C57D6"/>
    <w:rsid w:val="008C603A"/>
    <w:rsid w:val="008C654A"/>
    <w:rsid w:val="008C71C8"/>
    <w:rsid w:val="008D167D"/>
    <w:rsid w:val="008D261F"/>
    <w:rsid w:val="008D2B53"/>
    <w:rsid w:val="008D3640"/>
    <w:rsid w:val="008D441F"/>
    <w:rsid w:val="008D492A"/>
    <w:rsid w:val="008D4B58"/>
    <w:rsid w:val="008D4B8A"/>
    <w:rsid w:val="008D4BBF"/>
    <w:rsid w:val="008D5A2A"/>
    <w:rsid w:val="008D6541"/>
    <w:rsid w:val="008D7D04"/>
    <w:rsid w:val="008D7D7B"/>
    <w:rsid w:val="008E0F52"/>
    <w:rsid w:val="008E183F"/>
    <w:rsid w:val="008E2316"/>
    <w:rsid w:val="008E26FF"/>
    <w:rsid w:val="008E2917"/>
    <w:rsid w:val="008E3322"/>
    <w:rsid w:val="008E34BE"/>
    <w:rsid w:val="008E3CF8"/>
    <w:rsid w:val="008E42F4"/>
    <w:rsid w:val="008E5081"/>
    <w:rsid w:val="008E5307"/>
    <w:rsid w:val="008E5657"/>
    <w:rsid w:val="008E58E9"/>
    <w:rsid w:val="008E5CA2"/>
    <w:rsid w:val="008E5E51"/>
    <w:rsid w:val="008E65F2"/>
    <w:rsid w:val="008E66E2"/>
    <w:rsid w:val="008E6D56"/>
    <w:rsid w:val="008E721F"/>
    <w:rsid w:val="008E7D63"/>
    <w:rsid w:val="008E7F5F"/>
    <w:rsid w:val="008F00DB"/>
    <w:rsid w:val="008F03E0"/>
    <w:rsid w:val="008F0BCD"/>
    <w:rsid w:val="008F110E"/>
    <w:rsid w:val="008F1264"/>
    <w:rsid w:val="008F3161"/>
    <w:rsid w:val="008F47C6"/>
    <w:rsid w:val="008F4A51"/>
    <w:rsid w:val="008F5948"/>
    <w:rsid w:val="008F69CB"/>
    <w:rsid w:val="009006A2"/>
    <w:rsid w:val="009007A5"/>
    <w:rsid w:val="00900E7F"/>
    <w:rsid w:val="0090102B"/>
    <w:rsid w:val="00901448"/>
    <w:rsid w:val="00901CBE"/>
    <w:rsid w:val="00901E29"/>
    <w:rsid w:val="00903560"/>
    <w:rsid w:val="009036BC"/>
    <w:rsid w:val="00903AE8"/>
    <w:rsid w:val="0090425F"/>
    <w:rsid w:val="009043FF"/>
    <w:rsid w:val="00905C47"/>
    <w:rsid w:val="00906379"/>
    <w:rsid w:val="0090638B"/>
    <w:rsid w:val="00906393"/>
    <w:rsid w:val="00906CE0"/>
    <w:rsid w:val="009101EA"/>
    <w:rsid w:val="009106FC"/>
    <w:rsid w:val="00910763"/>
    <w:rsid w:val="0091090F"/>
    <w:rsid w:val="00911896"/>
    <w:rsid w:val="009118BB"/>
    <w:rsid w:val="0091191F"/>
    <w:rsid w:val="00913A6E"/>
    <w:rsid w:val="00913F7F"/>
    <w:rsid w:val="00915B81"/>
    <w:rsid w:val="00915D6B"/>
    <w:rsid w:val="009160DF"/>
    <w:rsid w:val="009162C7"/>
    <w:rsid w:val="0091682C"/>
    <w:rsid w:val="00916EC2"/>
    <w:rsid w:val="0091729F"/>
    <w:rsid w:val="00917924"/>
    <w:rsid w:val="009213BD"/>
    <w:rsid w:val="00924627"/>
    <w:rsid w:val="009249E4"/>
    <w:rsid w:val="009249EB"/>
    <w:rsid w:val="00924D7F"/>
    <w:rsid w:val="00925048"/>
    <w:rsid w:val="009250A8"/>
    <w:rsid w:val="009251C8"/>
    <w:rsid w:val="00925BE6"/>
    <w:rsid w:val="00926F61"/>
    <w:rsid w:val="009277A2"/>
    <w:rsid w:val="00930879"/>
    <w:rsid w:val="009309FB"/>
    <w:rsid w:val="0093123D"/>
    <w:rsid w:val="00932E61"/>
    <w:rsid w:val="00933040"/>
    <w:rsid w:val="009330E9"/>
    <w:rsid w:val="00933AC6"/>
    <w:rsid w:val="00935D15"/>
    <w:rsid w:val="00937076"/>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14CC"/>
    <w:rsid w:val="0095285B"/>
    <w:rsid w:val="00953099"/>
    <w:rsid w:val="00953B46"/>
    <w:rsid w:val="00953FE9"/>
    <w:rsid w:val="009544CF"/>
    <w:rsid w:val="0095481C"/>
    <w:rsid w:val="00955097"/>
    <w:rsid w:val="0095569E"/>
    <w:rsid w:val="009559F2"/>
    <w:rsid w:val="009567E6"/>
    <w:rsid w:val="00957076"/>
    <w:rsid w:val="00957132"/>
    <w:rsid w:val="009576FD"/>
    <w:rsid w:val="009578EB"/>
    <w:rsid w:val="009578FF"/>
    <w:rsid w:val="00957E48"/>
    <w:rsid w:val="00960446"/>
    <w:rsid w:val="00960F8D"/>
    <w:rsid w:val="009610ED"/>
    <w:rsid w:val="00961A13"/>
    <w:rsid w:val="00961DDB"/>
    <w:rsid w:val="00961F73"/>
    <w:rsid w:val="00963085"/>
    <w:rsid w:val="009633BB"/>
    <w:rsid w:val="00963563"/>
    <w:rsid w:val="0096485F"/>
    <w:rsid w:val="00964CA0"/>
    <w:rsid w:val="00965609"/>
    <w:rsid w:val="00966B46"/>
    <w:rsid w:val="0096718D"/>
    <w:rsid w:val="0096726D"/>
    <w:rsid w:val="00967354"/>
    <w:rsid w:val="00970CD1"/>
    <w:rsid w:val="00971592"/>
    <w:rsid w:val="00971DDF"/>
    <w:rsid w:val="00972800"/>
    <w:rsid w:val="009731D6"/>
    <w:rsid w:val="00973643"/>
    <w:rsid w:val="00973988"/>
    <w:rsid w:val="0097448F"/>
    <w:rsid w:val="00974746"/>
    <w:rsid w:val="00974A98"/>
    <w:rsid w:val="00974C40"/>
    <w:rsid w:val="00975119"/>
    <w:rsid w:val="009763B7"/>
    <w:rsid w:val="009766A5"/>
    <w:rsid w:val="00976F04"/>
    <w:rsid w:val="009775E9"/>
    <w:rsid w:val="009777F4"/>
    <w:rsid w:val="00977A50"/>
    <w:rsid w:val="00977AD8"/>
    <w:rsid w:val="00980806"/>
    <w:rsid w:val="00980A10"/>
    <w:rsid w:val="00981130"/>
    <w:rsid w:val="00982B5F"/>
    <w:rsid w:val="00982BAF"/>
    <w:rsid w:val="00983038"/>
    <w:rsid w:val="00983A9E"/>
    <w:rsid w:val="00983D46"/>
    <w:rsid w:val="00983DCA"/>
    <w:rsid w:val="00984EC0"/>
    <w:rsid w:val="009852D0"/>
    <w:rsid w:val="00985EF7"/>
    <w:rsid w:val="00986396"/>
    <w:rsid w:val="00986CF9"/>
    <w:rsid w:val="00987416"/>
    <w:rsid w:val="00990363"/>
    <w:rsid w:val="009907E2"/>
    <w:rsid w:val="00990C0E"/>
    <w:rsid w:val="00990D75"/>
    <w:rsid w:val="00991093"/>
    <w:rsid w:val="0099163B"/>
    <w:rsid w:val="00992343"/>
    <w:rsid w:val="00992851"/>
    <w:rsid w:val="00993853"/>
    <w:rsid w:val="009938E4"/>
    <w:rsid w:val="00994D4F"/>
    <w:rsid w:val="00996306"/>
    <w:rsid w:val="0099639D"/>
    <w:rsid w:val="00996744"/>
    <w:rsid w:val="009967DA"/>
    <w:rsid w:val="00996B25"/>
    <w:rsid w:val="00997CF4"/>
    <w:rsid w:val="009A1169"/>
    <w:rsid w:val="009A1AAC"/>
    <w:rsid w:val="009A33BA"/>
    <w:rsid w:val="009A3789"/>
    <w:rsid w:val="009A40F4"/>
    <w:rsid w:val="009A4818"/>
    <w:rsid w:val="009A4860"/>
    <w:rsid w:val="009A6919"/>
    <w:rsid w:val="009A6AC7"/>
    <w:rsid w:val="009A6CC2"/>
    <w:rsid w:val="009A7831"/>
    <w:rsid w:val="009B0408"/>
    <w:rsid w:val="009B0843"/>
    <w:rsid w:val="009B1E47"/>
    <w:rsid w:val="009B2A54"/>
    <w:rsid w:val="009B2CED"/>
    <w:rsid w:val="009B2E3A"/>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3E56"/>
    <w:rsid w:val="009C441F"/>
    <w:rsid w:val="009C4A07"/>
    <w:rsid w:val="009C4B8E"/>
    <w:rsid w:val="009C5072"/>
    <w:rsid w:val="009C51D5"/>
    <w:rsid w:val="009C543C"/>
    <w:rsid w:val="009C599A"/>
    <w:rsid w:val="009C650E"/>
    <w:rsid w:val="009C683F"/>
    <w:rsid w:val="009C6D80"/>
    <w:rsid w:val="009C70DB"/>
    <w:rsid w:val="009D0D8A"/>
    <w:rsid w:val="009D0E75"/>
    <w:rsid w:val="009D19BC"/>
    <w:rsid w:val="009D2348"/>
    <w:rsid w:val="009D294C"/>
    <w:rsid w:val="009D2F0C"/>
    <w:rsid w:val="009D3578"/>
    <w:rsid w:val="009D3A5F"/>
    <w:rsid w:val="009D4F1C"/>
    <w:rsid w:val="009D5193"/>
    <w:rsid w:val="009D5C32"/>
    <w:rsid w:val="009D5ED9"/>
    <w:rsid w:val="009D6472"/>
    <w:rsid w:val="009D67E4"/>
    <w:rsid w:val="009D79F4"/>
    <w:rsid w:val="009E001F"/>
    <w:rsid w:val="009E0AE1"/>
    <w:rsid w:val="009E0F34"/>
    <w:rsid w:val="009E1F7A"/>
    <w:rsid w:val="009E2CBA"/>
    <w:rsid w:val="009E2F52"/>
    <w:rsid w:val="009E31A3"/>
    <w:rsid w:val="009E3CD1"/>
    <w:rsid w:val="009E4583"/>
    <w:rsid w:val="009E5988"/>
    <w:rsid w:val="009E5AF5"/>
    <w:rsid w:val="009E5E23"/>
    <w:rsid w:val="009E5EB5"/>
    <w:rsid w:val="009E623F"/>
    <w:rsid w:val="009E74F0"/>
    <w:rsid w:val="009E78BE"/>
    <w:rsid w:val="009F0768"/>
    <w:rsid w:val="009F12F3"/>
    <w:rsid w:val="009F1BE6"/>
    <w:rsid w:val="009F24B4"/>
    <w:rsid w:val="009F2A71"/>
    <w:rsid w:val="009F4235"/>
    <w:rsid w:val="009F437A"/>
    <w:rsid w:val="009F4A54"/>
    <w:rsid w:val="009F4CC2"/>
    <w:rsid w:val="009F5A63"/>
    <w:rsid w:val="009F5D68"/>
    <w:rsid w:val="009F7867"/>
    <w:rsid w:val="009F799E"/>
    <w:rsid w:val="009F7D66"/>
    <w:rsid w:val="00A00BD2"/>
    <w:rsid w:val="00A00CA5"/>
    <w:rsid w:val="00A00CC4"/>
    <w:rsid w:val="00A00E56"/>
    <w:rsid w:val="00A027F3"/>
    <w:rsid w:val="00A02C4A"/>
    <w:rsid w:val="00A02E6D"/>
    <w:rsid w:val="00A02FAD"/>
    <w:rsid w:val="00A032A2"/>
    <w:rsid w:val="00A0395F"/>
    <w:rsid w:val="00A03978"/>
    <w:rsid w:val="00A04782"/>
    <w:rsid w:val="00A0479E"/>
    <w:rsid w:val="00A05DF3"/>
    <w:rsid w:val="00A05EBB"/>
    <w:rsid w:val="00A0670C"/>
    <w:rsid w:val="00A06C09"/>
    <w:rsid w:val="00A07CFA"/>
    <w:rsid w:val="00A07E08"/>
    <w:rsid w:val="00A108F6"/>
    <w:rsid w:val="00A12798"/>
    <w:rsid w:val="00A12BD2"/>
    <w:rsid w:val="00A150AB"/>
    <w:rsid w:val="00A153BE"/>
    <w:rsid w:val="00A153C1"/>
    <w:rsid w:val="00A15C2E"/>
    <w:rsid w:val="00A15DEE"/>
    <w:rsid w:val="00A1611D"/>
    <w:rsid w:val="00A167B5"/>
    <w:rsid w:val="00A168A6"/>
    <w:rsid w:val="00A16B91"/>
    <w:rsid w:val="00A16DBE"/>
    <w:rsid w:val="00A1766C"/>
    <w:rsid w:val="00A17C4F"/>
    <w:rsid w:val="00A203E6"/>
    <w:rsid w:val="00A203F9"/>
    <w:rsid w:val="00A20653"/>
    <w:rsid w:val="00A20A39"/>
    <w:rsid w:val="00A220A9"/>
    <w:rsid w:val="00A2219E"/>
    <w:rsid w:val="00A23069"/>
    <w:rsid w:val="00A238BD"/>
    <w:rsid w:val="00A243E4"/>
    <w:rsid w:val="00A2451B"/>
    <w:rsid w:val="00A2459D"/>
    <w:rsid w:val="00A24E23"/>
    <w:rsid w:val="00A25780"/>
    <w:rsid w:val="00A25F05"/>
    <w:rsid w:val="00A25FD6"/>
    <w:rsid w:val="00A264D0"/>
    <w:rsid w:val="00A272F3"/>
    <w:rsid w:val="00A3048F"/>
    <w:rsid w:val="00A311AE"/>
    <w:rsid w:val="00A312A6"/>
    <w:rsid w:val="00A3130E"/>
    <w:rsid w:val="00A31625"/>
    <w:rsid w:val="00A324CF"/>
    <w:rsid w:val="00A3264F"/>
    <w:rsid w:val="00A32E8B"/>
    <w:rsid w:val="00A32ED6"/>
    <w:rsid w:val="00A33F9C"/>
    <w:rsid w:val="00A344A5"/>
    <w:rsid w:val="00A346C3"/>
    <w:rsid w:val="00A34A89"/>
    <w:rsid w:val="00A35730"/>
    <w:rsid w:val="00A36FF6"/>
    <w:rsid w:val="00A37134"/>
    <w:rsid w:val="00A37381"/>
    <w:rsid w:val="00A37824"/>
    <w:rsid w:val="00A4127D"/>
    <w:rsid w:val="00A417A7"/>
    <w:rsid w:val="00A41E89"/>
    <w:rsid w:val="00A42653"/>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680"/>
    <w:rsid w:val="00A53A05"/>
    <w:rsid w:val="00A53DA0"/>
    <w:rsid w:val="00A554D5"/>
    <w:rsid w:val="00A56C4B"/>
    <w:rsid w:val="00A5765D"/>
    <w:rsid w:val="00A6046A"/>
    <w:rsid w:val="00A607CB"/>
    <w:rsid w:val="00A60FF0"/>
    <w:rsid w:val="00A60FFE"/>
    <w:rsid w:val="00A6351F"/>
    <w:rsid w:val="00A636D0"/>
    <w:rsid w:val="00A63EF0"/>
    <w:rsid w:val="00A643E0"/>
    <w:rsid w:val="00A64AE7"/>
    <w:rsid w:val="00A65666"/>
    <w:rsid w:val="00A65A70"/>
    <w:rsid w:val="00A65B65"/>
    <w:rsid w:val="00A66F36"/>
    <w:rsid w:val="00A676D9"/>
    <w:rsid w:val="00A67EFC"/>
    <w:rsid w:val="00A70145"/>
    <w:rsid w:val="00A7031E"/>
    <w:rsid w:val="00A70759"/>
    <w:rsid w:val="00A71140"/>
    <w:rsid w:val="00A718A0"/>
    <w:rsid w:val="00A72B7B"/>
    <w:rsid w:val="00A73D75"/>
    <w:rsid w:val="00A740E3"/>
    <w:rsid w:val="00A74354"/>
    <w:rsid w:val="00A74692"/>
    <w:rsid w:val="00A75E61"/>
    <w:rsid w:val="00A75FC9"/>
    <w:rsid w:val="00A7618B"/>
    <w:rsid w:val="00A7625F"/>
    <w:rsid w:val="00A7640B"/>
    <w:rsid w:val="00A77398"/>
    <w:rsid w:val="00A7778B"/>
    <w:rsid w:val="00A803BC"/>
    <w:rsid w:val="00A80969"/>
    <w:rsid w:val="00A80C68"/>
    <w:rsid w:val="00A81202"/>
    <w:rsid w:val="00A81703"/>
    <w:rsid w:val="00A83BEB"/>
    <w:rsid w:val="00A8444E"/>
    <w:rsid w:val="00A84805"/>
    <w:rsid w:val="00A858C5"/>
    <w:rsid w:val="00A8656E"/>
    <w:rsid w:val="00A86B1F"/>
    <w:rsid w:val="00A86EA7"/>
    <w:rsid w:val="00A87C77"/>
    <w:rsid w:val="00A909E6"/>
    <w:rsid w:val="00A90A2D"/>
    <w:rsid w:val="00A9122A"/>
    <w:rsid w:val="00A91244"/>
    <w:rsid w:val="00A91314"/>
    <w:rsid w:val="00A91AA1"/>
    <w:rsid w:val="00A92776"/>
    <w:rsid w:val="00A93181"/>
    <w:rsid w:val="00A9342C"/>
    <w:rsid w:val="00A9349F"/>
    <w:rsid w:val="00A938E6"/>
    <w:rsid w:val="00A93CCF"/>
    <w:rsid w:val="00A95BD5"/>
    <w:rsid w:val="00A96F78"/>
    <w:rsid w:val="00AA00C6"/>
    <w:rsid w:val="00AA0117"/>
    <w:rsid w:val="00AA0F17"/>
    <w:rsid w:val="00AA1087"/>
    <w:rsid w:val="00AA25A9"/>
    <w:rsid w:val="00AA26D9"/>
    <w:rsid w:val="00AA27F5"/>
    <w:rsid w:val="00AA3DEA"/>
    <w:rsid w:val="00AA4684"/>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956"/>
    <w:rsid w:val="00AC0A73"/>
    <w:rsid w:val="00AC0AB6"/>
    <w:rsid w:val="00AC0C71"/>
    <w:rsid w:val="00AC10AD"/>
    <w:rsid w:val="00AC117A"/>
    <w:rsid w:val="00AC12AA"/>
    <w:rsid w:val="00AC14F1"/>
    <w:rsid w:val="00AC162B"/>
    <w:rsid w:val="00AC1E55"/>
    <w:rsid w:val="00AC429F"/>
    <w:rsid w:val="00AC5F27"/>
    <w:rsid w:val="00AC5F4A"/>
    <w:rsid w:val="00AC60B4"/>
    <w:rsid w:val="00AD00C5"/>
    <w:rsid w:val="00AD085F"/>
    <w:rsid w:val="00AD165F"/>
    <w:rsid w:val="00AD2794"/>
    <w:rsid w:val="00AD2DC5"/>
    <w:rsid w:val="00AD3455"/>
    <w:rsid w:val="00AD3CAD"/>
    <w:rsid w:val="00AD3D24"/>
    <w:rsid w:val="00AD4077"/>
    <w:rsid w:val="00AD61F5"/>
    <w:rsid w:val="00AD6701"/>
    <w:rsid w:val="00AD69EF"/>
    <w:rsid w:val="00AD69FF"/>
    <w:rsid w:val="00AD6F67"/>
    <w:rsid w:val="00AD702B"/>
    <w:rsid w:val="00AD72E6"/>
    <w:rsid w:val="00AD7311"/>
    <w:rsid w:val="00AD7C95"/>
    <w:rsid w:val="00AE0354"/>
    <w:rsid w:val="00AE0960"/>
    <w:rsid w:val="00AE0A7D"/>
    <w:rsid w:val="00AE10A1"/>
    <w:rsid w:val="00AE1257"/>
    <w:rsid w:val="00AE1498"/>
    <w:rsid w:val="00AE1785"/>
    <w:rsid w:val="00AE1FBE"/>
    <w:rsid w:val="00AE2FF8"/>
    <w:rsid w:val="00AE3663"/>
    <w:rsid w:val="00AE3DE1"/>
    <w:rsid w:val="00AE44AC"/>
    <w:rsid w:val="00AE4E1A"/>
    <w:rsid w:val="00AE66BC"/>
    <w:rsid w:val="00AE6E76"/>
    <w:rsid w:val="00AE7527"/>
    <w:rsid w:val="00AF03CF"/>
    <w:rsid w:val="00AF0D3D"/>
    <w:rsid w:val="00AF259C"/>
    <w:rsid w:val="00AF26B0"/>
    <w:rsid w:val="00AF2D54"/>
    <w:rsid w:val="00AF3458"/>
    <w:rsid w:val="00AF3AB7"/>
    <w:rsid w:val="00AF3F7B"/>
    <w:rsid w:val="00AF42B4"/>
    <w:rsid w:val="00AF4B8A"/>
    <w:rsid w:val="00AF4F1B"/>
    <w:rsid w:val="00AF53BE"/>
    <w:rsid w:val="00AF5D1E"/>
    <w:rsid w:val="00AF5EC6"/>
    <w:rsid w:val="00AF6B66"/>
    <w:rsid w:val="00AF6E8A"/>
    <w:rsid w:val="00AF6FC5"/>
    <w:rsid w:val="00AF71D9"/>
    <w:rsid w:val="00AF7213"/>
    <w:rsid w:val="00AF7D92"/>
    <w:rsid w:val="00B011CC"/>
    <w:rsid w:val="00B01586"/>
    <w:rsid w:val="00B01A0B"/>
    <w:rsid w:val="00B03340"/>
    <w:rsid w:val="00B03E1A"/>
    <w:rsid w:val="00B04048"/>
    <w:rsid w:val="00B046D0"/>
    <w:rsid w:val="00B04DA6"/>
    <w:rsid w:val="00B04F3D"/>
    <w:rsid w:val="00B0519F"/>
    <w:rsid w:val="00B056DF"/>
    <w:rsid w:val="00B05702"/>
    <w:rsid w:val="00B058EC"/>
    <w:rsid w:val="00B05FA6"/>
    <w:rsid w:val="00B0606F"/>
    <w:rsid w:val="00B06835"/>
    <w:rsid w:val="00B06DD9"/>
    <w:rsid w:val="00B07904"/>
    <w:rsid w:val="00B07B98"/>
    <w:rsid w:val="00B07CD6"/>
    <w:rsid w:val="00B07E52"/>
    <w:rsid w:val="00B07F7F"/>
    <w:rsid w:val="00B10010"/>
    <w:rsid w:val="00B114B9"/>
    <w:rsid w:val="00B11775"/>
    <w:rsid w:val="00B11AFC"/>
    <w:rsid w:val="00B11B81"/>
    <w:rsid w:val="00B1215E"/>
    <w:rsid w:val="00B123B5"/>
    <w:rsid w:val="00B12660"/>
    <w:rsid w:val="00B1298F"/>
    <w:rsid w:val="00B1302D"/>
    <w:rsid w:val="00B132C8"/>
    <w:rsid w:val="00B139AC"/>
    <w:rsid w:val="00B13B77"/>
    <w:rsid w:val="00B149A6"/>
    <w:rsid w:val="00B14DC2"/>
    <w:rsid w:val="00B1513F"/>
    <w:rsid w:val="00B15B31"/>
    <w:rsid w:val="00B15B89"/>
    <w:rsid w:val="00B1746F"/>
    <w:rsid w:val="00B17EA8"/>
    <w:rsid w:val="00B20725"/>
    <w:rsid w:val="00B20B94"/>
    <w:rsid w:val="00B22407"/>
    <w:rsid w:val="00B22CD3"/>
    <w:rsid w:val="00B23414"/>
    <w:rsid w:val="00B23D2E"/>
    <w:rsid w:val="00B23ED4"/>
    <w:rsid w:val="00B2506B"/>
    <w:rsid w:val="00B25454"/>
    <w:rsid w:val="00B2628E"/>
    <w:rsid w:val="00B266B0"/>
    <w:rsid w:val="00B26E28"/>
    <w:rsid w:val="00B27044"/>
    <w:rsid w:val="00B27921"/>
    <w:rsid w:val="00B3000E"/>
    <w:rsid w:val="00B30325"/>
    <w:rsid w:val="00B30B17"/>
    <w:rsid w:val="00B31498"/>
    <w:rsid w:val="00B3162D"/>
    <w:rsid w:val="00B31787"/>
    <w:rsid w:val="00B31BBA"/>
    <w:rsid w:val="00B326A8"/>
    <w:rsid w:val="00B329EB"/>
    <w:rsid w:val="00B32F3C"/>
    <w:rsid w:val="00B33330"/>
    <w:rsid w:val="00B33508"/>
    <w:rsid w:val="00B3377E"/>
    <w:rsid w:val="00B34A99"/>
    <w:rsid w:val="00B34F60"/>
    <w:rsid w:val="00B35BC9"/>
    <w:rsid w:val="00B35DA4"/>
    <w:rsid w:val="00B36B65"/>
    <w:rsid w:val="00B40A96"/>
    <w:rsid w:val="00B4184B"/>
    <w:rsid w:val="00B41C2C"/>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C0E"/>
    <w:rsid w:val="00B46FB7"/>
    <w:rsid w:val="00B47A84"/>
    <w:rsid w:val="00B47CB0"/>
    <w:rsid w:val="00B500CD"/>
    <w:rsid w:val="00B5239C"/>
    <w:rsid w:val="00B52FD2"/>
    <w:rsid w:val="00B53893"/>
    <w:rsid w:val="00B53E5A"/>
    <w:rsid w:val="00B548C2"/>
    <w:rsid w:val="00B55428"/>
    <w:rsid w:val="00B5547E"/>
    <w:rsid w:val="00B555B4"/>
    <w:rsid w:val="00B55E5C"/>
    <w:rsid w:val="00B570BF"/>
    <w:rsid w:val="00B57144"/>
    <w:rsid w:val="00B5729A"/>
    <w:rsid w:val="00B60796"/>
    <w:rsid w:val="00B61081"/>
    <w:rsid w:val="00B61188"/>
    <w:rsid w:val="00B63337"/>
    <w:rsid w:val="00B6339E"/>
    <w:rsid w:val="00B6369F"/>
    <w:rsid w:val="00B639D7"/>
    <w:rsid w:val="00B644CF"/>
    <w:rsid w:val="00B64599"/>
    <w:rsid w:val="00B64AA7"/>
    <w:rsid w:val="00B653EA"/>
    <w:rsid w:val="00B65C7C"/>
    <w:rsid w:val="00B66594"/>
    <w:rsid w:val="00B66E16"/>
    <w:rsid w:val="00B67805"/>
    <w:rsid w:val="00B67C82"/>
    <w:rsid w:val="00B70A76"/>
    <w:rsid w:val="00B7113A"/>
    <w:rsid w:val="00B715E8"/>
    <w:rsid w:val="00B71E32"/>
    <w:rsid w:val="00B721CD"/>
    <w:rsid w:val="00B7267A"/>
    <w:rsid w:val="00B726FF"/>
    <w:rsid w:val="00B7291A"/>
    <w:rsid w:val="00B72AA4"/>
    <w:rsid w:val="00B75454"/>
    <w:rsid w:val="00B76BCD"/>
    <w:rsid w:val="00B76EE9"/>
    <w:rsid w:val="00B7781D"/>
    <w:rsid w:val="00B77880"/>
    <w:rsid w:val="00B77FD9"/>
    <w:rsid w:val="00B80D90"/>
    <w:rsid w:val="00B82537"/>
    <w:rsid w:val="00B82613"/>
    <w:rsid w:val="00B8272A"/>
    <w:rsid w:val="00B828B5"/>
    <w:rsid w:val="00B83B0D"/>
    <w:rsid w:val="00B84E51"/>
    <w:rsid w:val="00B84E9C"/>
    <w:rsid w:val="00B85522"/>
    <w:rsid w:val="00B869DF"/>
    <w:rsid w:val="00B87CE7"/>
    <w:rsid w:val="00B9015D"/>
    <w:rsid w:val="00B90E2A"/>
    <w:rsid w:val="00B90F2A"/>
    <w:rsid w:val="00B912AF"/>
    <w:rsid w:val="00B9198D"/>
    <w:rsid w:val="00B93008"/>
    <w:rsid w:val="00B93A92"/>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4B98"/>
    <w:rsid w:val="00BB5043"/>
    <w:rsid w:val="00BB5D1C"/>
    <w:rsid w:val="00BB6552"/>
    <w:rsid w:val="00BB6B9B"/>
    <w:rsid w:val="00BB6C5F"/>
    <w:rsid w:val="00BB754F"/>
    <w:rsid w:val="00BC07D4"/>
    <w:rsid w:val="00BC0A5D"/>
    <w:rsid w:val="00BC0BE3"/>
    <w:rsid w:val="00BC106B"/>
    <w:rsid w:val="00BC1522"/>
    <w:rsid w:val="00BC1AD9"/>
    <w:rsid w:val="00BC2200"/>
    <w:rsid w:val="00BC2583"/>
    <w:rsid w:val="00BC32E7"/>
    <w:rsid w:val="00BC3AB8"/>
    <w:rsid w:val="00BC478E"/>
    <w:rsid w:val="00BC4811"/>
    <w:rsid w:val="00BC4958"/>
    <w:rsid w:val="00BC5242"/>
    <w:rsid w:val="00BC52B9"/>
    <w:rsid w:val="00BC58B9"/>
    <w:rsid w:val="00BC5CCB"/>
    <w:rsid w:val="00BC6A49"/>
    <w:rsid w:val="00BC746D"/>
    <w:rsid w:val="00BC7E25"/>
    <w:rsid w:val="00BD04BC"/>
    <w:rsid w:val="00BD0535"/>
    <w:rsid w:val="00BD0E81"/>
    <w:rsid w:val="00BD33BA"/>
    <w:rsid w:val="00BD37B9"/>
    <w:rsid w:val="00BD3E68"/>
    <w:rsid w:val="00BD40B6"/>
    <w:rsid w:val="00BD598A"/>
    <w:rsid w:val="00BD6195"/>
    <w:rsid w:val="00BD692E"/>
    <w:rsid w:val="00BD75B4"/>
    <w:rsid w:val="00BD7BFE"/>
    <w:rsid w:val="00BD7D14"/>
    <w:rsid w:val="00BE02B4"/>
    <w:rsid w:val="00BE0642"/>
    <w:rsid w:val="00BE0A4E"/>
    <w:rsid w:val="00BE1553"/>
    <w:rsid w:val="00BE2797"/>
    <w:rsid w:val="00BE3BE1"/>
    <w:rsid w:val="00BE4EC9"/>
    <w:rsid w:val="00BE5068"/>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5D98"/>
    <w:rsid w:val="00C06207"/>
    <w:rsid w:val="00C067D5"/>
    <w:rsid w:val="00C072FE"/>
    <w:rsid w:val="00C1091D"/>
    <w:rsid w:val="00C10DE9"/>
    <w:rsid w:val="00C10E16"/>
    <w:rsid w:val="00C1174D"/>
    <w:rsid w:val="00C12E39"/>
    <w:rsid w:val="00C131AA"/>
    <w:rsid w:val="00C1339A"/>
    <w:rsid w:val="00C13ECA"/>
    <w:rsid w:val="00C14164"/>
    <w:rsid w:val="00C15D8E"/>
    <w:rsid w:val="00C17012"/>
    <w:rsid w:val="00C178FB"/>
    <w:rsid w:val="00C214B4"/>
    <w:rsid w:val="00C22964"/>
    <w:rsid w:val="00C22B28"/>
    <w:rsid w:val="00C22B5A"/>
    <w:rsid w:val="00C23293"/>
    <w:rsid w:val="00C24077"/>
    <w:rsid w:val="00C257B7"/>
    <w:rsid w:val="00C272E8"/>
    <w:rsid w:val="00C309E6"/>
    <w:rsid w:val="00C30B12"/>
    <w:rsid w:val="00C311EC"/>
    <w:rsid w:val="00C320C0"/>
    <w:rsid w:val="00C329FF"/>
    <w:rsid w:val="00C33359"/>
    <w:rsid w:val="00C3368E"/>
    <w:rsid w:val="00C33728"/>
    <w:rsid w:val="00C33F3A"/>
    <w:rsid w:val="00C348D6"/>
    <w:rsid w:val="00C35389"/>
    <w:rsid w:val="00C353AF"/>
    <w:rsid w:val="00C365E7"/>
    <w:rsid w:val="00C36E34"/>
    <w:rsid w:val="00C376EB"/>
    <w:rsid w:val="00C37D8B"/>
    <w:rsid w:val="00C404EE"/>
    <w:rsid w:val="00C40D2D"/>
    <w:rsid w:val="00C40FC3"/>
    <w:rsid w:val="00C4171B"/>
    <w:rsid w:val="00C42689"/>
    <w:rsid w:val="00C42988"/>
    <w:rsid w:val="00C42BD4"/>
    <w:rsid w:val="00C43547"/>
    <w:rsid w:val="00C43807"/>
    <w:rsid w:val="00C43FF0"/>
    <w:rsid w:val="00C44641"/>
    <w:rsid w:val="00C45EF5"/>
    <w:rsid w:val="00C4609A"/>
    <w:rsid w:val="00C46697"/>
    <w:rsid w:val="00C46773"/>
    <w:rsid w:val="00C46B7E"/>
    <w:rsid w:val="00C47185"/>
    <w:rsid w:val="00C506D8"/>
    <w:rsid w:val="00C50A4E"/>
    <w:rsid w:val="00C50CE4"/>
    <w:rsid w:val="00C51A73"/>
    <w:rsid w:val="00C5206E"/>
    <w:rsid w:val="00C520B1"/>
    <w:rsid w:val="00C522D6"/>
    <w:rsid w:val="00C53A37"/>
    <w:rsid w:val="00C53BBB"/>
    <w:rsid w:val="00C54020"/>
    <w:rsid w:val="00C5406F"/>
    <w:rsid w:val="00C545C5"/>
    <w:rsid w:val="00C54BD7"/>
    <w:rsid w:val="00C55416"/>
    <w:rsid w:val="00C55566"/>
    <w:rsid w:val="00C5587E"/>
    <w:rsid w:val="00C5744D"/>
    <w:rsid w:val="00C576A1"/>
    <w:rsid w:val="00C60237"/>
    <w:rsid w:val="00C6038F"/>
    <w:rsid w:val="00C60A79"/>
    <w:rsid w:val="00C61323"/>
    <w:rsid w:val="00C61D4B"/>
    <w:rsid w:val="00C62B0A"/>
    <w:rsid w:val="00C6387A"/>
    <w:rsid w:val="00C63F08"/>
    <w:rsid w:val="00C640FE"/>
    <w:rsid w:val="00C6528C"/>
    <w:rsid w:val="00C655E5"/>
    <w:rsid w:val="00C661E8"/>
    <w:rsid w:val="00C6648F"/>
    <w:rsid w:val="00C66652"/>
    <w:rsid w:val="00C67F3F"/>
    <w:rsid w:val="00C70084"/>
    <w:rsid w:val="00C7047F"/>
    <w:rsid w:val="00C70C3C"/>
    <w:rsid w:val="00C71097"/>
    <w:rsid w:val="00C7169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767"/>
    <w:rsid w:val="00C807DF"/>
    <w:rsid w:val="00C80BDF"/>
    <w:rsid w:val="00C82645"/>
    <w:rsid w:val="00C82CE4"/>
    <w:rsid w:val="00C82DA3"/>
    <w:rsid w:val="00C84046"/>
    <w:rsid w:val="00C84659"/>
    <w:rsid w:val="00C84D39"/>
    <w:rsid w:val="00C85277"/>
    <w:rsid w:val="00C8562B"/>
    <w:rsid w:val="00C85910"/>
    <w:rsid w:val="00C85B9D"/>
    <w:rsid w:val="00C85D76"/>
    <w:rsid w:val="00C869A3"/>
    <w:rsid w:val="00C869D0"/>
    <w:rsid w:val="00C873AC"/>
    <w:rsid w:val="00C906C6"/>
    <w:rsid w:val="00C90B0D"/>
    <w:rsid w:val="00C92730"/>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60B"/>
    <w:rsid w:val="00CA4B66"/>
    <w:rsid w:val="00CA4F8B"/>
    <w:rsid w:val="00CA519F"/>
    <w:rsid w:val="00CA7142"/>
    <w:rsid w:val="00CA71A5"/>
    <w:rsid w:val="00CB0716"/>
    <w:rsid w:val="00CB08BF"/>
    <w:rsid w:val="00CB09DA"/>
    <w:rsid w:val="00CB0BD9"/>
    <w:rsid w:val="00CB1CAC"/>
    <w:rsid w:val="00CB1D87"/>
    <w:rsid w:val="00CB1DE8"/>
    <w:rsid w:val="00CB1E3B"/>
    <w:rsid w:val="00CB1F1D"/>
    <w:rsid w:val="00CB364B"/>
    <w:rsid w:val="00CB3B61"/>
    <w:rsid w:val="00CB4212"/>
    <w:rsid w:val="00CB4432"/>
    <w:rsid w:val="00CB600D"/>
    <w:rsid w:val="00CB6199"/>
    <w:rsid w:val="00CB646D"/>
    <w:rsid w:val="00CB6F29"/>
    <w:rsid w:val="00CB71F8"/>
    <w:rsid w:val="00CB78DE"/>
    <w:rsid w:val="00CC0FC6"/>
    <w:rsid w:val="00CC10AE"/>
    <w:rsid w:val="00CC26DB"/>
    <w:rsid w:val="00CC300C"/>
    <w:rsid w:val="00CC35AE"/>
    <w:rsid w:val="00CC36D2"/>
    <w:rsid w:val="00CC3B2A"/>
    <w:rsid w:val="00CC3DAA"/>
    <w:rsid w:val="00CC43B0"/>
    <w:rsid w:val="00CC49C7"/>
    <w:rsid w:val="00CC4C2C"/>
    <w:rsid w:val="00CC5057"/>
    <w:rsid w:val="00CC5496"/>
    <w:rsid w:val="00CC5603"/>
    <w:rsid w:val="00CC587F"/>
    <w:rsid w:val="00CC6279"/>
    <w:rsid w:val="00CC75DE"/>
    <w:rsid w:val="00CC7D34"/>
    <w:rsid w:val="00CC7D62"/>
    <w:rsid w:val="00CD065F"/>
    <w:rsid w:val="00CD078F"/>
    <w:rsid w:val="00CD121E"/>
    <w:rsid w:val="00CD1922"/>
    <w:rsid w:val="00CD28F0"/>
    <w:rsid w:val="00CD3ED8"/>
    <w:rsid w:val="00CD3F5E"/>
    <w:rsid w:val="00CD4DA3"/>
    <w:rsid w:val="00CD6E97"/>
    <w:rsid w:val="00CD736C"/>
    <w:rsid w:val="00CD761D"/>
    <w:rsid w:val="00CD76B5"/>
    <w:rsid w:val="00CE0305"/>
    <w:rsid w:val="00CE09B1"/>
    <w:rsid w:val="00CE18D2"/>
    <w:rsid w:val="00CE2346"/>
    <w:rsid w:val="00CE2B02"/>
    <w:rsid w:val="00CE4F2D"/>
    <w:rsid w:val="00CE5128"/>
    <w:rsid w:val="00CE6A8A"/>
    <w:rsid w:val="00CE6F0F"/>
    <w:rsid w:val="00CE6F23"/>
    <w:rsid w:val="00CE726E"/>
    <w:rsid w:val="00CE7C7C"/>
    <w:rsid w:val="00CF002F"/>
    <w:rsid w:val="00CF0246"/>
    <w:rsid w:val="00CF0650"/>
    <w:rsid w:val="00CF0C02"/>
    <w:rsid w:val="00CF1899"/>
    <w:rsid w:val="00CF2157"/>
    <w:rsid w:val="00CF2483"/>
    <w:rsid w:val="00CF24E2"/>
    <w:rsid w:val="00CF393D"/>
    <w:rsid w:val="00CF4ABD"/>
    <w:rsid w:val="00CF4BC8"/>
    <w:rsid w:val="00CF4EAF"/>
    <w:rsid w:val="00CF5A53"/>
    <w:rsid w:val="00CF5D28"/>
    <w:rsid w:val="00CF6221"/>
    <w:rsid w:val="00CF68CF"/>
    <w:rsid w:val="00CF6942"/>
    <w:rsid w:val="00CF69A1"/>
    <w:rsid w:val="00CF6BD6"/>
    <w:rsid w:val="00CF6F1E"/>
    <w:rsid w:val="00D001F9"/>
    <w:rsid w:val="00D0036E"/>
    <w:rsid w:val="00D00827"/>
    <w:rsid w:val="00D00BB7"/>
    <w:rsid w:val="00D01680"/>
    <w:rsid w:val="00D01EAD"/>
    <w:rsid w:val="00D035B9"/>
    <w:rsid w:val="00D0365C"/>
    <w:rsid w:val="00D060FF"/>
    <w:rsid w:val="00D064E8"/>
    <w:rsid w:val="00D06572"/>
    <w:rsid w:val="00D065CD"/>
    <w:rsid w:val="00D069C3"/>
    <w:rsid w:val="00D06A32"/>
    <w:rsid w:val="00D07C91"/>
    <w:rsid w:val="00D07D93"/>
    <w:rsid w:val="00D10120"/>
    <w:rsid w:val="00D112E1"/>
    <w:rsid w:val="00D1144C"/>
    <w:rsid w:val="00D11766"/>
    <w:rsid w:val="00D12325"/>
    <w:rsid w:val="00D129B8"/>
    <w:rsid w:val="00D14487"/>
    <w:rsid w:val="00D15E7E"/>
    <w:rsid w:val="00D162EF"/>
    <w:rsid w:val="00D17617"/>
    <w:rsid w:val="00D17F03"/>
    <w:rsid w:val="00D20016"/>
    <w:rsid w:val="00D2053E"/>
    <w:rsid w:val="00D207A7"/>
    <w:rsid w:val="00D20CD6"/>
    <w:rsid w:val="00D20E00"/>
    <w:rsid w:val="00D21A81"/>
    <w:rsid w:val="00D21DBE"/>
    <w:rsid w:val="00D2279F"/>
    <w:rsid w:val="00D22AF1"/>
    <w:rsid w:val="00D22E93"/>
    <w:rsid w:val="00D242DA"/>
    <w:rsid w:val="00D25C16"/>
    <w:rsid w:val="00D25E95"/>
    <w:rsid w:val="00D26448"/>
    <w:rsid w:val="00D264CE"/>
    <w:rsid w:val="00D26670"/>
    <w:rsid w:val="00D2699E"/>
    <w:rsid w:val="00D27137"/>
    <w:rsid w:val="00D275CA"/>
    <w:rsid w:val="00D27B8B"/>
    <w:rsid w:val="00D31210"/>
    <w:rsid w:val="00D31B6E"/>
    <w:rsid w:val="00D3232B"/>
    <w:rsid w:val="00D3239F"/>
    <w:rsid w:val="00D324A4"/>
    <w:rsid w:val="00D3250C"/>
    <w:rsid w:val="00D328F6"/>
    <w:rsid w:val="00D33B7B"/>
    <w:rsid w:val="00D3462C"/>
    <w:rsid w:val="00D35059"/>
    <w:rsid w:val="00D35198"/>
    <w:rsid w:val="00D3584B"/>
    <w:rsid w:val="00D35D27"/>
    <w:rsid w:val="00D371EE"/>
    <w:rsid w:val="00D376B1"/>
    <w:rsid w:val="00D376F7"/>
    <w:rsid w:val="00D40C00"/>
    <w:rsid w:val="00D41004"/>
    <w:rsid w:val="00D41541"/>
    <w:rsid w:val="00D42240"/>
    <w:rsid w:val="00D427C3"/>
    <w:rsid w:val="00D4290C"/>
    <w:rsid w:val="00D42EB8"/>
    <w:rsid w:val="00D44922"/>
    <w:rsid w:val="00D44932"/>
    <w:rsid w:val="00D45AA1"/>
    <w:rsid w:val="00D46111"/>
    <w:rsid w:val="00D46638"/>
    <w:rsid w:val="00D47953"/>
    <w:rsid w:val="00D47C16"/>
    <w:rsid w:val="00D502AF"/>
    <w:rsid w:val="00D503C5"/>
    <w:rsid w:val="00D506E9"/>
    <w:rsid w:val="00D50709"/>
    <w:rsid w:val="00D50764"/>
    <w:rsid w:val="00D50C12"/>
    <w:rsid w:val="00D518AB"/>
    <w:rsid w:val="00D518FF"/>
    <w:rsid w:val="00D51A77"/>
    <w:rsid w:val="00D52751"/>
    <w:rsid w:val="00D52B2B"/>
    <w:rsid w:val="00D53010"/>
    <w:rsid w:val="00D5354F"/>
    <w:rsid w:val="00D53649"/>
    <w:rsid w:val="00D53830"/>
    <w:rsid w:val="00D54695"/>
    <w:rsid w:val="00D54FB3"/>
    <w:rsid w:val="00D556CE"/>
    <w:rsid w:val="00D55889"/>
    <w:rsid w:val="00D56B5F"/>
    <w:rsid w:val="00D57A3F"/>
    <w:rsid w:val="00D57AF0"/>
    <w:rsid w:val="00D57DCF"/>
    <w:rsid w:val="00D60010"/>
    <w:rsid w:val="00D61FC2"/>
    <w:rsid w:val="00D62ECD"/>
    <w:rsid w:val="00D62FCD"/>
    <w:rsid w:val="00D630F6"/>
    <w:rsid w:val="00D64426"/>
    <w:rsid w:val="00D645A3"/>
    <w:rsid w:val="00D6488A"/>
    <w:rsid w:val="00D64E88"/>
    <w:rsid w:val="00D65D78"/>
    <w:rsid w:val="00D664F0"/>
    <w:rsid w:val="00D67BC5"/>
    <w:rsid w:val="00D7021B"/>
    <w:rsid w:val="00D7073E"/>
    <w:rsid w:val="00D70D33"/>
    <w:rsid w:val="00D712AB"/>
    <w:rsid w:val="00D7163D"/>
    <w:rsid w:val="00D71749"/>
    <w:rsid w:val="00D717C2"/>
    <w:rsid w:val="00D720EE"/>
    <w:rsid w:val="00D72A8C"/>
    <w:rsid w:val="00D73077"/>
    <w:rsid w:val="00D734CB"/>
    <w:rsid w:val="00D736A2"/>
    <w:rsid w:val="00D73C57"/>
    <w:rsid w:val="00D742FF"/>
    <w:rsid w:val="00D754C4"/>
    <w:rsid w:val="00D75759"/>
    <w:rsid w:val="00D758B3"/>
    <w:rsid w:val="00D76047"/>
    <w:rsid w:val="00D76ADC"/>
    <w:rsid w:val="00D77413"/>
    <w:rsid w:val="00D77E63"/>
    <w:rsid w:val="00D802AB"/>
    <w:rsid w:val="00D80831"/>
    <w:rsid w:val="00D80C81"/>
    <w:rsid w:val="00D80F4C"/>
    <w:rsid w:val="00D81A83"/>
    <w:rsid w:val="00D81F10"/>
    <w:rsid w:val="00D8201E"/>
    <w:rsid w:val="00D82E0A"/>
    <w:rsid w:val="00D83AFD"/>
    <w:rsid w:val="00D84A57"/>
    <w:rsid w:val="00D84C3B"/>
    <w:rsid w:val="00D84E30"/>
    <w:rsid w:val="00D854AC"/>
    <w:rsid w:val="00D863D3"/>
    <w:rsid w:val="00D865A7"/>
    <w:rsid w:val="00D874DF"/>
    <w:rsid w:val="00D8764A"/>
    <w:rsid w:val="00D87A12"/>
    <w:rsid w:val="00D9033C"/>
    <w:rsid w:val="00D90C06"/>
    <w:rsid w:val="00D90E4C"/>
    <w:rsid w:val="00D91153"/>
    <w:rsid w:val="00D918F4"/>
    <w:rsid w:val="00D91AB5"/>
    <w:rsid w:val="00D92396"/>
    <w:rsid w:val="00D92737"/>
    <w:rsid w:val="00D92F5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298A"/>
    <w:rsid w:val="00DA317A"/>
    <w:rsid w:val="00DA3856"/>
    <w:rsid w:val="00DA3E7B"/>
    <w:rsid w:val="00DA451D"/>
    <w:rsid w:val="00DA56DB"/>
    <w:rsid w:val="00DA6175"/>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495"/>
    <w:rsid w:val="00DB5636"/>
    <w:rsid w:val="00DB6A80"/>
    <w:rsid w:val="00DB6C06"/>
    <w:rsid w:val="00DB7B06"/>
    <w:rsid w:val="00DC108F"/>
    <w:rsid w:val="00DC22D6"/>
    <w:rsid w:val="00DC2342"/>
    <w:rsid w:val="00DC23A1"/>
    <w:rsid w:val="00DC2917"/>
    <w:rsid w:val="00DC2CCF"/>
    <w:rsid w:val="00DC3A9D"/>
    <w:rsid w:val="00DC3FF5"/>
    <w:rsid w:val="00DC48E1"/>
    <w:rsid w:val="00DC6C1E"/>
    <w:rsid w:val="00DC708C"/>
    <w:rsid w:val="00DC7951"/>
    <w:rsid w:val="00DD02F4"/>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6FE"/>
    <w:rsid w:val="00DE4A74"/>
    <w:rsid w:val="00DE4B05"/>
    <w:rsid w:val="00DE541C"/>
    <w:rsid w:val="00DE55EE"/>
    <w:rsid w:val="00DE5F40"/>
    <w:rsid w:val="00DE6702"/>
    <w:rsid w:val="00DE69B5"/>
    <w:rsid w:val="00DE737B"/>
    <w:rsid w:val="00DF0587"/>
    <w:rsid w:val="00DF100B"/>
    <w:rsid w:val="00DF23CA"/>
    <w:rsid w:val="00DF2929"/>
    <w:rsid w:val="00DF2ED3"/>
    <w:rsid w:val="00DF3B49"/>
    <w:rsid w:val="00DF3B76"/>
    <w:rsid w:val="00DF4359"/>
    <w:rsid w:val="00DF4D53"/>
    <w:rsid w:val="00DF4FA9"/>
    <w:rsid w:val="00DF547C"/>
    <w:rsid w:val="00DF573B"/>
    <w:rsid w:val="00DF6773"/>
    <w:rsid w:val="00DF6E3F"/>
    <w:rsid w:val="00DF7742"/>
    <w:rsid w:val="00DF7751"/>
    <w:rsid w:val="00E00110"/>
    <w:rsid w:val="00E00974"/>
    <w:rsid w:val="00E031BB"/>
    <w:rsid w:val="00E0424A"/>
    <w:rsid w:val="00E0520E"/>
    <w:rsid w:val="00E0576C"/>
    <w:rsid w:val="00E0626B"/>
    <w:rsid w:val="00E068BC"/>
    <w:rsid w:val="00E073F0"/>
    <w:rsid w:val="00E07C49"/>
    <w:rsid w:val="00E07DBA"/>
    <w:rsid w:val="00E100AF"/>
    <w:rsid w:val="00E10761"/>
    <w:rsid w:val="00E108E4"/>
    <w:rsid w:val="00E11D7A"/>
    <w:rsid w:val="00E11EEA"/>
    <w:rsid w:val="00E11EEB"/>
    <w:rsid w:val="00E128F2"/>
    <w:rsid w:val="00E129FA"/>
    <w:rsid w:val="00E13883"/>
    <w:rsid w:val="00E13E69"/>
    <w:rsid w:val="00E13EE4"/>
    <w:rsid w:val="00E13F64"/>
    <w:rsid w:val="00E14A98"/>
    <w:rsid w:val="00E14AD8"/>
    <w:rsid w:val="00E16463"/>
    <w:rsid w:val="00E16C37"/>
    <w:rsid w:val="00E20592"/>
    <w:rsid w:val="00E20921"/>
    <w:rsid w:val="00E20AD3"/>
    <w:rsid w:val="00E20CCC"/>
    <w:rsid w:val="00E20D46"/>
    <w:rsid w:val="00E21E2C"/>
    <w:rsid w:val="00E22DD9"/>
    <w:rsid w:val="00E239D1"/>
    <w:rsid w:val="00E2428C"/>
    <w:rsid w:val="00E2500F"/>
    <w:rsid w:val="00E26727"/>
    <w:rsid w:val="00E268B1"/>
    <w:rsid w:val="00E26970"/>
    <w:rsid w:val="00E26DED"/>
    <w:rsid w:val="00E27791"/>
    <w:rsid w:val="00E27FAD"/>
    <w:rsid w:val="00E30F2D"/>
    <w:rsid w:val="00E3120D"/>
    <w:rsid w:val="00E313D4"/>
    <w:rsid w:val="00E3197F"/>
    <w:rsid w:val="00E319DB"/>
    <w:rsid w:val="00E31AFC"/>
    <w:rsid w:val="00E33B0B"/>
    <w:rsid w:val="00E3409E"/>
    <w:rsid w:val="00E3421C"/>
    <w:rsid w:val="00E34E72"/>
    <w:rsid w:val="00E34F76"/>
    <w:rsid w:val="00E35911"/>
    <w:rsid w:val="00E36405"/>
    <w:rsid w:val="00E36415"/>
    <w:rsid w:val="00E36419"/>
    <w:rsid w:val="00E3682C"/>
    <w:rsid w:val="00E3700A"/>
    <w:rsid w:val="00E372D9"/>
    <w:rsid w:val="00E37BE5"/>
    <w:rsid w:val="00E41A27"/>
    <w:rsid w:val="00E4285A"/>
    <w:rsid w:val="00E430C7"/>
    <w:rsid w:val="00E45832"/>
    <w:rsid w:val="00E4608B"/>
    <w:rsid w:val="00E469B2"/>
    <w:rsid w:val="00E47767"/>
    <w:rsid w:val="00E501D3"/>
    <w:rsid w:val="00E53A01"/>
    <w:rsid w:val="00E53A64"/>
    <w:rsid w:val="00E53A6F"/>
    <w:rsid w:val="00E5472C"/>
    <w:rsid w:val="00E54961"/>
    <w:rsid w:val="00E54A7E"/>
    <w:rsid w:val="00E54ED3"/>
    <w:rsid w:val="00E564C4"/>
    <w:rsid w:val="00E567C9"/>
    <w:rsid w:val="00E56D51"/>
    <w:rsid w:val="00E57446"/>
    <w:rsid w:val="00E57BB6"/>
    <w:rsid w:val="00E57CE4"/>
    <w:rsid w:val="00E600CC"/>
    <w:rsid w:val="00E604C4"/>
    <w:rsid w:val="00E60809"/>
    <w:rsid w:val="00E60991"/>
    <w:rsid w:val="00E61300"/>
    <w:rsid w:val="00E614F2"/>
    <w:rsid w:val="00E62665"/>
    <w:rsid w:val="00E635B9"/>
    <w:rsid w:val="00E63F1C"/>
    <w:rsid w:val="00E641F4"/>
    <w:rsid w:val="00E65041"/>
    <w:rsid w:val="00E65D15"/>
    <w:rsid w:val="00E66C49"/>
    <w:rsid w:val="00E66E4D"/>
    <w:rsid w:val="00E67EE5"/>
    <w:rsid w:val="00E67F04"/>
    <w:rsid w:val="00E7013A"/>
    <w:rsid w:val="00E70184"/>
    <w:rsid w:val="00E70D26"/>
    <w:rsid w:val="00E70D40"/>
    <w:rsid w:val="00E74F5D"/>
    <w:rsid w:val="00E76034"/>
    <w:rsid w:val="00E765C3"/>
    <w:rsid w:val="00E7685B"/>
    <w:rsid w:val="00E769A9"/>
    <w:rsid w:val="00E7751B"/>
    <w:rsid w:val="00E80371"/>
    <w:rsid w:val="00E80440"/>
    <w:rsid w:val="00E80515"/>
    <w:rsid w:val="00E8154A"/>
    <w:rsid w:val="00E81752"/>
    <w:rsid w:val="00E817E0"/>
    <w:rsid w:val="00E819FB"/>
    <w:rsid w:val="00E82B3D"/>
    <w:rsid w:val="00E82EE4"/>
    <w:rsid w:val="00E82F13"/>
    <w:rsid w:val="00E831E7"/>
    <w:rsid w:val="00E834D6"/>
    <w:rsid w:val="00E83706"/>
    <w:rsid w:val="00E843B5"/>
    <w:rsid w:val="00E84916"/>
    <w:rsid w:val="00E84A3B"/>
    <w:rsid w:val="00E85307"/>
    <w:rsid w:val="00E86436"/>
    <w:rsid w:val="00E86508"/>
    <w:rsid w:val="00E87BCD"/>
    <w:rsid w:val="00E87E13"/>
    <w:rsid w:val="00E907E4"/>
    <w:rsid w:val="00E90A24"/>
    <w:rsid w:val="00E90C34"/>
    <w:rsid w:val="00E90F01"/>
    <w:rsid w:val="00E919AC"/>
    <w:rsid w:val="00E91AC8"/>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26EE"/>
    <w:rsid w:val="00EA4A9D"/>
    <w:rsid w:val="00EA4EC9"/>
    <w:rsid w:val="00EA52E8"/>
    <w:rsid w:val="00EA5CDF"/>
    <w:rsid w:val="00EA5E0F"/>
    <w:rsid w:val="00EA6675"/>
    <w:rsid w:val="00EA67DA"/>
    <w:rsid w:val="00EA6C4F"/>
    <w:rsid w:val="00EA6FE4"/>
    <w:rsid w:val="00EA7723"/>
    <w:rsid w:val="00EA7955"/>
    <w:rsid w:val="00EA7F4C"/>
    <w:rsid w:val="00EB1D47"/>
    <w:rsid w:val="00EB2146"/>
    <w:rsid w:val="00EB2317"/>
    <w:rsid w:val="00EB279B"/>
    <w:rsid w:val="00EB2ABB"/>
    <w:rsid w:val="00EB2D71"/>
    <w:rsid w:val="00EB3631"/>
    <w:rsid w:val="00EB3987"/>
    <w:rsid w:val="00EB4375"/>
    <w:rsid w:val="00EB55CA"/>
    <w:rsid w:val="00EB584C"/>
    <w:rsid w:val="00EB5D88"/>
    <w:rsid w:val="00EB7307"/>
    <w:rsid w:val="00EC14B0"/>
    <w:rsid w:val="00EC204E"/>
    <w:rsid w:val="00EC249E"/>
    <w:rsid w:val="00EC2CFF"/>
    <w:rsid w:val="00EC319F"/>
    <w:rsid w:val="00EC440C"/>
    <w:rsid w:val="00EC4D33"/>
    <w:rsid w:val="00EC5F2F"/>
    <w:rsid w:val="00EC61E4"/>
    <w:rsid w:val="00EC651E"/>
    <w:rsid w:val="00EC671B"/>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1064"/>
    <w:rsid w:val="00EE3270"/>
    <w:rsid w:val="00EE3663"/>
    <w:rsid w:val="00EE3FAA"/>
    <w:rsid w:val="00EE41C4"/>
    <w:rsid w:val="00EE4457"/>
    <w:rsid w:val="00EE4A40"/>
    <w:rsid w:val="00EE76A9"/>
    <w:rsid w:val="00EE7893"/>
    <w:rsid w:val="00EE799E"/>
    <w:rsid w:val="00EE7C7E"/>
    <w:rsid w:val="00EE7CA8"/>
    <w:rsid w:val="00EE7FA7"/>
    <w:rsid w:val="00EF1093"/>
    <w:rsid w:val="00EF1FCB"/>
    <w:rsid w:val="00EF21C3"/>
    <w:rsid w:val="00EF27B4"/>
    <w:rsid w:val="00EF2E6B"/>
    <w:rsid w:val="00EF58AE"/>
    <w:rsid w:val="00EF5E0D"/>
    <w:rsid w:val="00EF6091"/>
    <w:rsid w:val="00EF614C"/>
    <w:rsid w:val="00EF633C"/>
    <w:rsid w:val="00EF7D08"/>
    <w:rsid w:val="00F0030E"/>
    <w:rsid w:val="00F00405"/>
    <w:rsid w:val="00F00CD1"/>
    <w:rsid w:val="00F00EF5"/>
    <w:rsid w:val="00F01B50"/>
    <w:rsid w:val="00F01E6B"/>
    <w:rsid w:val="00F0241C"/>
    <w:rsid w:val="00F029B8"/>
    <w:rsid w:val="00F04057"/>
    <w:rsid w:val="00F04091"/>
    <w:rsid w:val="00F05759"/>
    <w:rsid w:val="00F07161"/>
    <w:rsid w:val="00F07BF8"/>
    <w:rsid w:val="00F10CB9"/>
    <w:rsid w:val="00F110D5"/>
    <w:rsid w:val="00F11C64"/>
    <w:rsid w:val="00F12351"/>
    <w:rsid w:val="00F12A9A"/>
    <w:rsid w:val="00F16739"/>
    <w:rsid w:val="00F16DE2"/>
    <w:rsid w:val="00F17C5F"/>
    <w:rsid w:val="00F200EF"/>
    <w:rsid w:val="00F2052B"/>
    <w:rsid w:val="00F210C7"/>
    <w:rsid w:val="00F213FF"/>
    <w:rsid w:val="00F221B1"/>
    <w:rsid w:val="00F2260F"/>
    <w:rsid w:val="00F242AD"/>
    <w:rsid w:val="00F247F2"/>
    <w:rsid w:val="00F24970"/>
    <w:rsid w:val="00F252A8"/>
    <w:rsid w:val="00F2608D"/>
    <w:rsid w:val="00F260F7"/>
    <w:rsid w:val="00F2619B"/>
    <w:rsid w:val="00F265F7"/>
    <w:rsid w:val="00F269E2"/>
    <w:rsid w:val="00F27A9C"/>
    <w:rsid w:val="00F27C15"/>
    <w:rsid w:val="00F27FA6"/>
    <w:rsid w:val="00F30B70"/>
    <w:rsid w:val="00F30C74"/>
    <w:rsid w:val="00F321E4"/>
    <w:rsid w:val="00F321F1"/>
    <w:rsid w:val="00F324CC"/>
    <w:rsid w:val="00F33DC8"/>
    <w:rsid w:val="00F3429E"/>
    <w:rsid w:val="00F34350"/>
    <w:rsid w:val="00F34444"/>
    <w:rsid w:val="00F34F36"/>
    <w:rsid w:val="00F3609E"/>
    <w:rsid w:val="00F360A6"/>
    <w:rsid w:val="00F36F33"/>
    <w:rsid w:val="00F4065A"/>
    <w:rsid w:val="00F40D83"/>
    <w:rsid w:val="00F40F19"/>
    <w:rsid w:val="00F410B2"/>
    <w:rsid w:val="00F41807"/>
    <w:rsid w:val="00F4275C"/>
    <w:rsid w:val="00F447D4"/>
    <w:rsid w:val="00F450A9"/>
    <w:rsid w:val="00F4516E"/>
    <w:rsid w:val="00F45693"/>
    <w:rsid w:val="00F4644B"/>
    <w:rsid w:val="00F47983"/>
    <w:rsid w:val="00F47C8B"/>
    <w:rsid w:val="00F47FD1"/>
    <w:rsid w:val="00F506DF"/>
    <w:rsid w:val="00F51228"/>
    <w:rsid w:val="00F51A53"/>
    <w:rsid w:val="00F51F04"/>
    <w:rsid w:val="00F52339"/>
    <w:rsid w:val="00F5277A"/>
    <w:rsid w:val="00F532E8"/>
    <w:rsid w:val="00F53469"/>
    <w:rsid w:val="00F5354C"/>
    <w:rsid w:val="00F537FF"/>
    <w:rsid w:val="00F54405"/>
    <w:rsid w:val="00F54D01"/>
    <w:rsid w:val="00F55F0D"/>
    <w:rsid w:val="00F560FE"/>
    <w:rsid w:val="00F5669F"/>
    <w:rsid w:val="00F5681C"/>
    <w:rsid w:val="00F57274"/>
    <w:rsid w:val="00F605B6"/>
    <w:rsid w:val="00F6111C"/>
    <w:rsid w:val="00F613EC"/>
    <w:rsid w:val="00F614C0"/>
    <w:rsid w:val="00F61647"/>
    <w:rsid w:val="00F61B4F"/>
    <w:rsid w:val="00F61F5F"/>
    <w:rsid w:val="00F62872"/>
    <w:rsid w:val="00F62C0A"/>
    <w:rsid w:val="00F64519"/>
    <w:rsid w:val="00F64D0E"/>
    <w:rsid w:val="00F64D5B"/>
    <w:rsid w:val="00F657CF"/>
    <w:rsid w:val="00F664F7"/>
    <w:rsid w:val="00F66A00"/>
    <w:rsid w:val="00F70580"/>
    <w:rsid w:val="00F713A3"/>
    <w:rsid w:val="00F719B0"/>
    <w:rsid w:val="00F71A8F"/>
    <w:rsid w:val="00F71D35"/>
    <w:rsid w:val="00F72EF8"/>
    <w:rsid w:val="00F73E5A"/>
    <w:rsid w:val="00F7490F"/>
    <w:rsid w:val="00F74E57"/>
    <w:rsid w:val="00F75330"/>
    <w:rsid w:val="00F75B55"/>
    <w:rsid w:val="00F75D1C"/>
    <w:rsid w:val="00F760B5"/>
    <w:rsid w:val="00F76410"/>
    <w:rsid w:val="00F76BD9"/>
    <w:rsid w:val="00F800C6"/>
    <w:rsid w:val="00F80318"/>
    <w:rsid w:val="00F80703"/>
    <w:rsid w:val="00F80948"/>
    <w:rsid w:val="00F80A7F"/>
    <w:rsid w:val="00F80B7C"/>
    <w:rsid w:val="00F80F28"/>
    <w:rsid w:val="00F810FC"/>
    <w:rsid w:val="00F81387"/>
    <w:rsid w:val="00F81E3D"/>
    <w:rsid w:val="00F8214F"/>
    <w:rsid w:val="00F822E3"/>
    <w:rsid w:val="00F82866"/>
    <w:rsid w:val="00F8404A"/>
    <w:rsid w:val="00F84421"/>
    <w:rsid w:val="00F8449B"/>
    <w:rsid w:val="00F84D8D"/>
    <w:rsid w:val="00F8531A"/>
    <w:rsid w:val="00F85691"/>
    <w:rsid w:val="00F85880"/>
    <w:rsid w:val="00F85EBE"/>
    <w:rsid w:val="00F864B2"/>
    <w:rsid w:val="00F869E0"/>
    <w:rsid w:val="00F87032"/>
    <w:rsid w:val="00F87094"/>
    <w:rsid w:val="00F87AB3"/>
    <w:rsid w:val="00F913DC"/>
    <w:rsid w:val="00F9161B"/>
    <w:rsid w:val="00F917FE"/>
    <w:rsid w:val="00F91DDA"/>
    <w:rsid w:val="00F9237F"/>
    <w:rsid w:val="00F93646"/>
    <w:rsid w:val="00F9397A"/>
    <w:rsid w:val="00F93A37"/>
    <w:rsid w:val="00F94182"/>
    <w:rsid w:val="00F944D9"/>
    <w:rsid w:val="00F94DB3"/>
    <w:rsid w:val="00F9606C"/>
    <w:rsid w:val="00F96500"/>
    <w:rsid w:val="00FA0D4B"/>
    <w:rsid w:val="00FA145C"/>
    <w:rsid w:val="00FA1CD5"/>
    <w:rsid w:val="00FA2C70"/>
    <w:rsid w:val="00FA3F80"/>
    <w:rsid w:val="00FA413A"/>
    <w:rsid w:val="00FA4144"/>
    <w:rsid w:val="00FA4DDF"/>
    <w:rsid w:val="00FA62D5"/>
    <w:rsid w:val="00FA68DC"/>
    <w:rsid w:val="00FA6E7F"/>
    <w:rsid w:val="00FA7114"/>
    <w:rsid w:val="00FA73C0"/>
    <w:rsid w:val="00FA7DAB"/>
    <w:rsid w:val="00FA7DE7"/>
    <w:rsid w:val="00FB0198"/>
    <w:rsid w:val="00FB04E1"/>
    <w:rsid w:val="00FB0553"/>
    <w:rsid w:val="00FB0826"/>
    <w:rsid w:val="00FB1462"/>
    <w:rsid w:val="00FB1B36"/>
    <w:rsid w:val="00FB2379"/>
    <w:rsid w:val="00FB31C3"/>
    <w:rsid w:val="00FB391B"/>
    <w:rsid w:val="00FB4888"/>
    <w:rsid w:val="00FB4A7A"/>
    <w:rsid w:val="00FB4B8A"/>
    <w:rsid w:val="00FB5152"/>
    <w:rsid w:val="00FB59FD"/>
    <w:rsid w:val="00FB680E"/>
    <w:rsid w:val="00FC0065"/>
    <w:rsid w:val="00FC0E90"/>
    <w:rsid w:val="00FC11B7"/>
    <w:rsid w:val="00FC13C5"/>
    <w:rsid w:val="00FC1A72"/>
    <w:rsid w:val="00FC3811"/>
    <w:rsid w:val="00FC3AEE"/>
    <w:rsid w:val="00FC4137"/>
    <w:rsid w:val="00FC445A"/>
    <w:rsid w:val="00FC56FA"/>
    <w:rsid w:val="00FC6238"/>
    <w:rsid w:val="00FC78AD"/>
    <w:rsid w:val="00FC7BD8"/>
    <w:rsid w:val="00FD01C4"/>
    <w:rsid w:val="00FD0D70"/>
    <w:rsid w:val="00FD1E00"/>
    <w:rsid w:val="00FD22EB"/>
    <w:rsid w:val="00FD26B6"/>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D7F77"/>
    <w:rsid w:val="00FE002E"/>
    <w:rsid w:val="00FE00BF"/>
    <w:rsid w:val="00FE04B0"/>
    <w:rsid w:val="00FE2398"/>
    <w:rsid w:val="00FE2F15"/>
    <w:rsid w:val="00FE3EE9"/>
    <w:rsid w:val="00FE4181"/>
    <w:rsid w:val="00FE515A"/>
    <w:rsid w:val="00FE5624"/>
    <w:rsid w:val="00FE5D2C"/>
    <w:rsid w:val="00FE5FBB"/>
    <w:rsid w:val="00FE5FBF"/>
    <w:rsid w:val="00FE6C25"/>
    <w:rsid w:val="00FF000F"/>
    <w:rsid w:val="00FF033A"/>
    <w:rsid w:val="00FF035A"/>
    <w:rsid w:val="00FF0964"/>
    <w:rsid w:val="00FF16F2"/>
    <w:rsid w:val="00FF17AA"/>
    <w:rsid w:val="00FF1D24"/>
    <w:rsid w:val="00FF2B42"/>
    <w:rsid w:val="00FF3B7F"/>
    <w:rsid w:val="00FF459E"/>
    <w:rsid w:val="00FF5615"/>
    <w:rsid w:val="00FF5973"/>
    <w:rsid w:val="00FF5F6C"/>
    <w:rsid w:val="00FF678C"/>
    <w:rsid w:val="00FF6822"/>
    <w:rsid w:val="00FF6EB6"/>
    <w:rsid w:val="00FF73D0"/>
    <w:rsid w:val="00FF7D43"/>
    <w:rsid w:val="088190D0"/>
    <w:rsid w:val="0FDC08DB"/>
    <w:rsid w:val="14CAD5E4"/>
    <w:rsid w:val="14D5A090"/>
    <w:rsid w:val="17124F94"/>
    <w:rsid w:val="1A928BB7"/>
    <w:rsid w:val="1CEFF1BD"/>
    <w:rsid w:val="34B8A9D4"/>
    <w:rsid w:val="48E45AC9"/>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7A79B151-368B-473B-96B8-67F695667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basedOn w:val="Normal"/>
    <w:next w:val="Normal"/>
    <w:autoRedefine/>
    <w:qFormat/>
    <w:rsid w:val="003B3014"/>
    <w:pPr>
      <w:keepNext/>
      <w:keepLines/>
      <w:numPr>
        <w:numId w:val="7"/>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7B3F32"/>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356BB6"/>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7"/>
      </w:numPr>
      <w:outlineLvl w:val="5"/>
    </w:pPr>
  </w:style>
  <w:style w:type="paragraph" w:styleId="Heading7">
    <w:name w:val="heading 7"/>
    <w:basedOn w:val="H6"/>
    <w:next w:val="Normal"/>
    <w:qFormat/>
    <w:rsid w:val="005831DD"/>
    <w:pPr>
      <w:numPr>
        <w:ilvl w:val="6"/>
        <w:numId w:val="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7B3F32"/>
    <w:rPr>
      <w:rFonts w:ascii="Arial" w:hAnsi="Arial"/>
      <w:sz w:val="32"/>
      <w:lang w:val="en-GB"/>
    </w:rPr>
  </w:style>
  <w:style w:type="paragraph" w:customStyle="1" w:styleId="bullet">
    <w:name w:val="bullet"/>
    <w:basedOn w:val="ListParagraph"/>
    <w:link w:val="bulletChar"/>
    <w:qFormat/>
    <w:rsid w:val="00F75D1C"/>
    <w:pPr>
      <w:widowControl w:val="0"/>
      <w:numPr>
        <w:numId w:val="2"/>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3"/>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 w:type="character" w:customStyle="1" w:styleId="PLChar">
    <w:name w:val="PL Char"/>
    <w:link w:val="PL"/>
    <w:qFormat/>
    <w:rsid w:val="004B77A6"/>
    <w:rPr>
      <w:rFonts w:ascii="Courier New" w:hAnsi="Courier New"/>
      <w:noProof/>
      <w:sz w:val="16"/>
    </w:rPr>
  </w:style>
  <w:style w:type="character" w:customStyle="1" w:styleId="B1Zchn">
    <w:name w:val="B1 Zchn"/>
    <w:qFormat/>
    <w:rsid w:val="005056D1"/>
    <w:rPr>
      <w:lang w:eastAsia="en-US"/>
    </w:rPr>
  </w:style>
  <w:style w:type="character" w:customStyle="1" w:styleId="B2Char">
    <w:name w:val="B2 Char"/>
    <w:link w:val="B2"/>
    <w:qFormat/>
    <w:rsid w:val="005056D1"/>
    <w:rPr>
      <w:rFonts w:ascii="Times New Roman" w:hAnsi="Times New Roman"/>
      <w:lang w:val="en-GB"/>
    </w:rPr>
  </w:style>
  <w:style w:type="paragraph" w:customStyle="1" w:styleId="StatementBody">
    <w:name w:val="Statement Body"/>
    <w:basedOn w:val="Normal"/>
    <w:rsid w:val="00084FCA"/>
    <w:pPr>
      <w:numPr>
        <w:numId w:val="6"/>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TALCar">
    <w:name w:val="TAL Car"/>
    <w:link w:val="TAL"/>
    <w:qFormat/>
    <w:rsid w:val="003B3014"/>
    <w:rPr>
      <w:rFonts w:ascii="Arial" w:hAnsi="Arial"/>
      <w:sz w:val="18"/>
      <w:lang w:val="en-GB"/>
    </w:rPr>
  </w:style>
  <w:style w:type="character" w:styleId="Mention">
    <w:name w:val="Mention"/>
    <w:basedOn w:val="DefaultParagraphFont"/>
    <w:uiPriority w:val="99"/>
    <w:unhideWhenUsed/>
    <w:rsid w:val="00B66E16"/>
    <w:rPr>
      <w:color w:val="2B579A"/>
      <w:shd w:val="clear" w:color="auto" w:fill="E1DFDD"/>
    </w:rPr>
  </w:style>
  <w:style w:type="character" w:customStyle="1" w:styleId="B1Char1">
    <w:name w:val="B1 Char1"/>
    <w:qFormat/>
    <w:locked/>
    <w:rsid w:val="00F80B7C"/>
    <w:rPr>
      <w:rFonts w:ascii="Times New Roman" w:eastAsia="Times New Roman" w:hAnsi="Times New Roman"/>
    </w:rPr>
  </w:style>
  <w:style w:type="character" w:customStyle="1" w:styleId="normaltextrun">
    <w:name w:val="normaltextrun"/>
    <w:basedOn w:val="DefaultParagraphFont"/>
    <w:rsid w:val="00422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97">
      <w:bodyDiv w:val="1"/>
      <w:marLeft w:val="0"/>
      <w:marRight w:val="0"/>
      <w:marTop w:val="0"/>
      <w:marBottom w:val="0"/>
      <w:divBdr>
        <w:top w:val="none" w:sz="0" w:space="0" w:color="auto"/>
        <w:left w:val="none" w:sz="0" w:space="0" w:color="auto"/>
        <w:bottom w:val="none" w:sz="0" w:space="0" w:color="auto"/>
        <w:right w:val="none" w:sz="0" w:space="0" w:color="auto"/>
      </w:divBdr>
      <w:divsChild>
        <w:div w:id="1302034767">
          <w:marLeft w:val="1800"/>
          <w:marRight w:val="0"/>
          <w:marTop w:val="100"/>
          <w:marBottom w:val="0"/>
          <w:divBdr>
            <w:top w:val="none" w:sz="0" w:space="0" w:color="auto"/>
            <w:left w:val="none" w:sz="0" w:space="0" w:color="auto"/>
            <w:bottom w:val="none" w:sz="0" w:space="0" w:color="auto"/>
            <w:right w:val="none" w:sz="0" w:space="0" w:color="auto"/>
          </w:divBdr>
        </w:div>
        <w:div w:id="1438259462">
          <w:marLeft w:val="1800"/>
          <w:marRight w:val="0"/>
          <w:marTop w:val="10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932985">
      <w:bodyDiv w:val="1"/>
      <w:marLeft w:val="0"/>
      <w:marRight w:val="0"/>
      <w:marTop w:val="0"/>
      <w:marBottom w:val="0"/>
      <w:divBdr>
        <w:top w:val="none" w:sz="0" w:space="0" w:color="auto"/>
        <w:left w:val="none" w:sz="0" w:space="0" w:color="auto"/>
        <w:bottom w:val="none" w:sz="0" w:space="0" w:color="auto"/>
        <w:right w:val="none" w:sz="0" w:space="0" w:color="auto"/>
      </w:divBdr>
      <w:divsChild>
        <w:div w:id="505822671">
          <w:marLeft w:val="547"/>
          <w:marRight w:val="0"/>
          <w:marTop w:val="0"/>
          <w:marBottom w:val="160"/>
          <w:divBdr>
            <w:top w:val="none" w:sz="0" w:space="0" w:color="auto"/>
            <w:left w:val="none" w:sz="0" w:space="0" w:color="auto"/>
            <w:bottom w:val="none" w:sz="0" w:space="0" w:color="auto"/>
            <w:right w:val="none" w:sz="0" w:space="0" w:color="auto"/>
          </w:divBdr>
        </w:div>
        <w:div w:id="913123834">
          <w:marLeft w:val="547"/>
          <w:marRight w:val="0"/>
          <w:marTop w:val="0"/>
          <w:marBottom w:val="160"/>
          <w:divBdr>
            <w:top w:val="none" w:sz="0" w:space="0" w:color="auto"/>
            <w:left w:val="none" w:sz="0" w:space="0" w:color="auto"/>
            <w:bottom w:val="none" w:sz="0" w:space="0" w:color="auto"/>
            <w:right w:val="none" w:sz="0" w:space="0" w:color="auto"/>
          </w:divBdr>
        </w:div>
        <w:div w:id="1305893537">
          <w:marLeft w:val="547"/>
          <w:marRight w:val="0"/>
          <w:marTop w:val="0"/>
          <w:marBottom w:val="160"/>
          <w:divBdr>
            <w:top w:val="none" w:sz="0" w:space="0" w:color="auto"/>
            <w:left w:val="none" w:sz="0" w:space="0" w:color="auto"/>
            <w:bottom w:val="none" w:sz="0" w:space="0" w:color="auto"/>
            <w:right w:val="none" w:sz="0" w:space="0" w:color="auto"/>
          </w:divBdr>
        </w:div>
      </w:divsChild>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95908318">
      <w:bodyDiv w:val="1"/>
      <w:marLeft w:val="0"/>
      <w:marRight w:val="0"/>
      <w:marTop w:val="0"/>
      <w:marBottom w:val="0"/>
      <w:divBdr>
        <w:top w:val="none" w:sz="0" w:space="0" w:color="auto"/>
        <w:left w:val="none" w:sz="0" w:space="0" w:color="auto"/>
        <w:bottom w:val="none" w:sz="0" w:space="0" w:color="auto"/>
        <w:right w:val="none" w:sz="0" w:space="0" w:color="auto"/>
      </w:divBdr>
    </w:div>
    <w:div w:id="112865939">
      <w:bodyDiv w:val="1"/>
      <w:marLeft w:val="0"/>
      <w:marRight w:val="0"/>
      <w:marTop w:val="0"/>
      <w:marBottom w:val="0"/>
      <w:divBdr>
        <w:top w:val="none" w:sz="0" w:space="0" w:color="auto"/>
        <w:left w:val="none" w:sz="0" w:space="0" w:color="auto"/>
        <w:bottom w:val="none" w:sz="0" w:space="0" w:color="auto"/>
        <w:right w:val="none" w:sz="0" w:space="0" w:color="auto"/>
      </w:divBdr>
      <w:divsChild>
        <w:div w:id="350955423">
          <w:marLeft w:val="547"/>
          <w:marRight w:val="0"/>
          <w:marTop w:val="0"/>
          <w:marBottom w:val="0"/>
          <w:divBdr>
            <w:top w:val="none" w:sz="0" w:space="0" w:color="auto"/>
            <w:left w:val="none" w:sz="0" w:space="0" w:color="auto"/>
            <w:bottom w:val="none" w:sz="0" w:space="0" w:color="auto"/>
            <w:right w:val="none" w:sz="0" w:space="0" w:color="auto"/>
          </w:divBdr>
        </w:div>
        <w:div w:id="397824649">
          <w:marLeft w:val="547"/>
          <w:marRight w:val="0"/>
          <w:marTop w:val="0"/>
          <w:marBottom w:val="0"/>
          <w:divBdr>
            <w:top w:val="none" w:sz="0" w:space="0" w:color="auto"/>
            <w:left w:val="none" w:sz="0" w:space="0" w:color="auto"/>
            <w:bottom w:val="none" w:sz="0" w:space="0" w:color="auto"/>
            <w:right w:val="none" w:sz="0" w:space="0" w:color="auto"/>
          </w:divBdr>
        </w:div>
        <w:div w:id="610934342">
          <w:marLeft w:val="547"/>
          <w:marRight w:val="0"/>
          <w:marTop w:val="0"/>
          <w:marBottom w:val="0"/>
          <w:divBdr>
            <w:top w:val="none" w:sz="0" w:space="0" w:color="auto"/>
            <w:left w:val="none" w:sz="0" w:space="0" w:color="auto"/>
            <w:bottom w:val="none" w:sz="0" w:space="0" w:color="auto"/>
            <w:right w:val="none" w:sz="0" w:space="0" w:color="auto"/>
          </w:divBdr>
        </w:div>
        <w:div w:id="1697266322">
          <w:marLeft w:val="547"/>
          <w:marRight w:val="0"/>
          <w:marTop w:val="0"/>
          <w:marBottom w:val="0"/>
          <w:divBdr>
            <w:top w:val="none" w:sz="0" w:space="0" w:color="auto"/>
            <w:left w:val="none" w:sz="0" w:space="0" w:color="auto"/>
            <w:bottom w:val="none" w:sz="0" w:space="0" w:color="auto"/>
            <w:right w:val="none" w:sz="0" w:space="0" w:color="auto"/>
          </w:divBdr>
        </w:div>
      </w:divsChild>
    </w:div>
    <w:div w:id="13187070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29171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423697">
      <w:bodyDiv w:val="1"/>
      <w:marLeft w:val="0"/>
      <w:marRight w:val="0"/>
      <w:marTop w:val="0"/>
      <w:marBottom w:val="0"/>
      <w:divBdr>
        <w:top w:val="none" w:sz="0" w:space="0" w:color="auto"/>
        <w:left w:val="none" w:sz="0" w:space="0" w:color="auto"/>
        <w:bottom w:val="none" w:sz="0" w:space="0" w:color="auto"/>
        <w:right w:val="none" w:sz="0" w:space="0" w:color="auto"/>
      </w:divBdr>
      <w:divsChild>
        <w:div w:id="180167794">
          <w:marLeft w:val="274"/>
          <w:marRight w:val="0"/>
          <w:marTop w:val="0"/>
          <w:marBottom w:val="0"/>
          <w:divBdr>
            <w:top w:val="none" w:sz="0" w:space="0" w:color="auto"/>
            <w:left w:val="none" w:sz="0" w:space="0" w:color="auto"/>
            <w:bottom w:val="none" w:sz="0" w:space="0" w:color="auto"/>
            <w:right w:val="none" w:sz="0" w:space="0" w:color="auto"/>
          </w:divBdr>
        </w:div>
        <w:div w:id="590940354">
          <w:marLeft w:val="274"/>
          <w:marRight w:val="0"/>
          <w:marTop w:val="0"/>
          <w:marBottom w:val="0"/>
          <w:divBdr>
            <w:top w:val="none" w:sz="0" w:space="0" w:color="auto"/>
            <w:left w:val="none" w:sz="0" w:space="0" w:color="auto"/>
            <w:bottom w:val="none" w:sz="0" w:space="0" w:color="auto"/>
            <w:right w:val="none" w:sz="0" w:space="0" w:color="auto"/>
          </w:divBdr>
        </w:div>
        <w:div w:id="1218320651">
          <w:marLeft w:val="274"/>
          <w:marRight w:val="0"/>
          <w:marTop w:val="0"/>
          <w:marBottom w:val="0"/>
          <w:divBdr>
            <w:top w:val="none" w:sz="0" w:space="0" w:color="auto"/>
            <w:left w:val="none" w:sz="0" w:space="0" w:color="auto"/>
            <w:bottom w:val="none" w:sz="0" w:space="0" w:color="auto"/>
            <w:right w:val="none" w:sz="0" w:space="0" w:color="auto"/>
          </w:divBdr>
        </w:div>
        <w:div w:id="1394232888">
          <w:marLeft w:val="994"/>
          <w:marRight w:val="0"/>
          <w:marTop w:val="0"/>
          <w:marBottom w:val="0"/>
          <w:divBdr>
            <w:top w:val="none" w:sz="0" w:space="0" w:color="auto"/>
            <w:left w:val="none" w:sz="0" w:space="0" w:color="auto"/>
            <w:bottom w:val="none" w:sz="0" w:space="0" w:color="auto"/>
            <w:right w:val="none" w:sz="0" w:space="0" w:color="auto"/>
          </w:divBdr>
        </w:div>
        <w:div w:id="1716464273">
          <w:marLeft w:val="274"/>
          <w:marRight w:val="0"/>
          <w:marTop w:val="0"/>
          <w:marBottom w:val="0"/>
          <w:divBdr>
            <w:top w:val="none" w:sz="0" w:space="0" w:color="auto"/>
            <w:left w:val="none" w:sz="0" w:space="0" w:color="auto"/>
            <w:bottom w:val="none" w:sz="0" w:space="0" w:color="auto"/>
            <w:right w:val="none" w:sz="0" w:space="0" w:color="auto"/>
          </w:divBdr>
        </w:div>
        <w:div w:id="1956911760">
          <w:marLeft w:val="994"/>
          <w:marRight w:val="0"/>
          <w:marTop w:val="0"/>
          <w:marBottom w:val="0"/>
          <w:divBdr>
            <w:top w:val="none" w:sz="0" w:space="0" w:color="auto"/>
            <w:left w:val="none" w:sz="0" w:space="0" w:color="auto"/>
            <w:bottom w:val="none" w:sz="0" w:space="0" w:color="auto"/>
            <w:right w:val="none" w:sz="0" w:space="0" w:color="auto"/>
          </w:divBdr>
        </w:div>
      </w:divsChild>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2965744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246926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662718">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46155">
      <w:bodyDiv w:val="1"/>
      <w:marLeft w:val="0"/>
      <w:marRight w:val="0"/>
      <w:marTop w:val="0"/>
      <w:marBottom w:val="0"/>
      <w:divBdr>
        <w:top w:val="none" w:sz="0" w:space="0" w:color="auto"/>
        <w:left w:val="none" w:sz="0" w:space="0" w:color="auto"/>
        <w:bottom w:val="none" w:sz="0" w:space="0" w:color="auto"/>
        <w:right w:val="none" w:sz="0" w:space="0" w:color="auto"/>
      </w:divBdr>
      <w:divsChild>
        <w:div w:id="544374494">
          <w:marLeft w:val="547"/>
          <w:marRight w:val="0"/>
          <w:marTop w:val="0"/>
          <w:marBottom w:val="0"/>
          <w:divBdr>
            <w:top w:val="none" w:sz="0" w:space="0" w:color="auto"/>
            <w:left w:val="none" w:sz="0" w:space="0" w:color="auto"/>
            <w:bottom w:val="none" w:sz="0" w:space="0" w:color="auto"/>
            <w:right w:val="none" w:sz="0" w:space="0" w:color="auto"/>
          </w:divBdr>
        </w:div>
        <w:div w:id="1201743113">
          <w:marLeft w:val="547"/>
          <w:marRight w:val="0"/>
          <w:marTop w:val="0"/>
          <w:marBottom w:val="0"/>
          <w:divBdr>
            <w:top w:val="none" w:sz="0" w:space="0" w:color="auto"/>
            <w:left w:val="none" w:sz="0" w:space="0" w:color="auto"/>
            <w:bottom w:val="none" w:sz="0" w:space="0" w:color="auto"/>
            <w:right w:val="none" w:sz="0" w:space="0" w:color="auto"/>
          </w:divBdr>
        </w:div>
        <w:div w:id="1382092371">
          <w:marLeft w:val="547"/>
          <w:marRight w:val="0"/>
          <w:marTop w:val="0"/>
          <w:marBottom w:val="0"/>
          <w:divBdr>
            <w:top w:val="none" w:sz="0" w:space="0" w:color="auto"/>
            <w:left w:val="none" w:sz="0" w:space="0" w:color="auto"/>
            <w:bottom w:val="none" w:sz="0" w:space="0" w:color="auto"/>
            <w:right w:val="none" w:sz="0" w:space="0" w:color="auto"/>
          </w:divBdr>
        </w:div>
        <w:div w:id="1926763523">
          <w:marLeft w:val="547"/>
          <w:marRight w:val="0"/>
          <w:marTop w:val="0"/>
          <w:marBottom w:val="0"/>
          <w:divBdr>
            <w:top w:val="none" w:sz="0" w:space="0" w:color="auto"/>
            <w:left w:val="none" w:sz="0" w:space="0" w:color="auto"/>
            <w:bottom w:val="none" w:sz="0" w:space="0" w:color="auto"/>
            <w:right w:val="none" w:sz="0" w:space="0" w:color="auto"/>
          </w:divBdr>
        </w:div>
      </w:divsChild>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584457822">
      <w:bodyDiv w:val="1"/>
      <w:marLeft w:val="0"/>
      <w:marRight w:val="0"/>
      <w:marTop w:val="0"/>
      <w:marBottom w:val="0"/>
      <w:divBdr>
        <w:top w:val="none" w:sz="0" w:space="0" w:color="auto"/>
        <w:left w:val="none" w:sz="0" w:space="0" w:color="auto"/>
        <w:bottom w:val="none" w:sz="0" w:space="0" w:color="auto"/>
        <w:right w:val="none" w:sz="0" w:space="0" w:color="auto"/>
      </w:divBdr>
      <w:divsChild>
        <w:div w:id="1076517725">
          <w:marLeft w:val="0"/>
          <w:marRight w:val="0"/>
          <w:marTop w:val="0"/>
          <w:marBottom w:val="0"/>
          <w:divBdr>
            <w:top w:val="none" w:sz="0" w:space="0" w:color="auto"/>
            <w:left w:val="none" w:sz="0" w:space="0" w:color="auto"/>
            <w:bottom w:val="none" w:sz="0" w:space="0" w:color="auto"/>
            <w:right w:val="none" w:sz="0" w:space="0" w:color="auto"/>
          </w:divBdr>
        </w:div>
      </w:divsChild>
    </w:div>
    <w:div w:id="586958987">
      <w:bodyDiv w:val="1"/>
      <w:marLeft w:val="0"/>
      <w:marRight w:val="0"/>
      <w:marTop w:val="0"/>
      <w:marBottom w:val="0"/>
      <w:divBdr>
        <w:top w:val="none" w:sz="0" w:space="0" w:color="auto"/>
        <w:left w:val="none" w:sz="0" w:space="0" w:color="auto"/>
        <w:bottom w:val="none" w:sz="0" w:space="0" w:color="auto"/>
        <w:right w:val="none" w:sz="0" w:space="0" w:color="auto"/>
      </w:divBdr>
    </w:div>
    <w:div w:id="592784776">
      <w:bodyDiv w:val="1"/>
      <w:marLeft w:val="0"/>
      <w:marRight w:val="0"/>
      <w:marTop w:val="0"/>
      <w:marBottom w:val="0"/>
      <w:divBdr>
        <w:top w:val="none" w:sz="0" w:space="0" w:color="auto"/>
        <w:left w:val="none" w:sz="0" w:space="0" w:color="auto"/>
        <w:bottom w:val="none" w:sz="0" w:space="0" w:color="auto"/>
        <w:right w:val="none" w:sz="0" w:space="0" w:color="auto"/>
      </w:divBdr>
      <w:divsChild>
        <w:div w:id="505748106">
          <w:marLeft w:val="547"/>
          <w:marRight w:val="0"/>
          <w:marTop w:val="0"/>
          <w:marBottom w:val="0"/>
          <w:divBdr>
            <w:top w:val="none" w:sz="0" w:space="0" w:color="auto"/>
            <w:left w:val="none" w:sz="0" w:space="0" w:color="auto"/>
            <w:bottom w:val="none" w:sz="0" w:space="0" w:color="auto"/>
            <w:right w:val="none" w:sz="0" w:space="0" w:color="auto"/>
          </w:divBdr>
        </w:div>
        <w:div w:id="932277480">
          <w:marLeft w:val="1166"/>
          <w:marRight w:val="0"/>
          <w:marTop w:val="0"/>
          <w:marBottom w:val="0"/>
          <w:divBdr>
            <w:top w:val="none" w:sz="0" w:space="0" w:color="auto"/>
            <w:left w:val="none" w:sz="0" w:space="0" w:color="auto"/>
            <w:bottom w:val="none" w:sz="0" w:space="0" w:color="auto"/>
            <w:right w:val="none" w:sz="0" w:space="0" w:color="auto"/>
          </w:divBdr>
        </w:div>
        <w:div w:id="1365711554">
          <w:marLeft w:val="547"/>
          <w:marRight w:val="0"/>
          <w:marTop w:val="0"/>
          <w:marBottom w:val="0"/>
          <w:divBdr>
            <w:top w:val="none" w:sz="0" w:space="0" w:color="auto"/>
            <w:left w:val="none" w:sz="0" w:space="0" w:color="auto"/>
            <w:bottom w:val="none" w:sz="0" w:space="0" w:color="auto"/>
            <w:right w:val="none" w:sz="0" w:space="0" w:color="auto"/>
          </w:divBdr>
        </w:div>
        <w:div w:id="1584220192">
          <w:marLeft w:val="547"/>
          <w:marRight w:val="0"/>
          <w:marTop w:val="0"/>
          <w:marBottom w:val="0"/>
          <w:divBdr>
            <w:top w:val="none" w:sz="0" w:space="0" w:color="auto"/>
            <w:left w:val="none" w:sz="0" w:space="0" w:color="auto"/>
            <w:bottom w:val="none" w:sz="0" w:space="0" w:color="auto"/>
            <w:right w:val="none" w:sz="0" w:space="0" w:color="auto"/>
          </w:divBdr>
        </w:div>
        <w:div w:id="2027168950">
          <w:marLeft w:val="547"/>
          <w:marRight w:val="0"/>
          <w:marTop w:val="0"/>
          <w:marBottom w:val="0"/>
          <w:divBdr>
            <w:top w:val="none" w:sz="0" w:space="0" w:color="auto"/>
            <w:left w:val="none" w:sz="0" w:space="0" w:color="auto"/>
            <w:bottom w:val="none" w:sz="0" w:space="0" w:color="auto"/>
            <w:right w:val="none" w:sz="0" w:space="0" w:color="auto"/>
          </w:divBdr>
        </w:div>
      </w:divsChild>
    </w:div>
    <w:div w:id="593586529">
      <w:bodyDiv w:val="1"/>
      <w:marLeft w:val="0"/>
      <w:marRight w:val="0"/>
      <w:marTop w:val="0"/>
      <w:marBottom w:val="0"/>
      <w:divBdr>
        <w:top w:val="none" w:sz="0" w:space="0" w:color="auto"/>
        <w:left w:val="none" w:sz="0" w:space="0" w:color="auto"/>
        <w:bottom w:val="none" w:sz="0" w:space="0" w:color="auto"/>
        <w:right w:val="none" w:sz="0" w:space="0" w:color="auto"/>
      </w:divBdr>
    </w:div>
    <w:div w:id="603852093">
      <w:bodyDiv w:val="1"/>
      <w:marLeft w:val="0"/>
      <w:marRight w:val="0"/>
      <w:marTop w:val="0"/>
      <w:marBottom w:val="0"/>
      <w:divBdr>
        <w:top w:val="none" w:sz="0" w:space="0" w:color="auto"/>
        <w:left w:val="none" w:sz="0" w:space="0" w:color="auto"/>
        <w:bottom w:val="none" w:sz="0" w:space="0" w:color="auto"/>
        <w:right w:val="none" w:sz="0" w:space="0" w:color="auto"/>
      </w:divBdr>
      <w:divsChild>
        <w:div w:id="62025763">
          <w:marLeft w:val="547"/>
          <w:marRight w:val="0"/>
          <w:marTop w:val="0"/>
          <w:marBottom w:val="160"/>
          <w:divBdr>
            <w:top w:val="none" w:sz="0" w:space="0" w:color="auto"/>
            <w:left w:val="none" w:sz="0" w:space="0" w:color="auto"/>
            <w:bottom w:val="none" w:sz="0" w:space="0" w:color="auto"/>
            <w:right w:val="none" w:sz="0" w:space="0" w:color="auto"/>
          </w:divBdr>
        </w:div>
        <w:div w:id="729619038">
          <w:marLeft w:val="547"/>
          <w:marRight w:val="0"/>
          <w:marTop w:val="0"/>
          <w:marBottom w:val="160"/>
          <w:divBdr>
            <w:top w:val="none" w:sz="0" w:space="0" w:color="auto"/>
            <w:left w:val="none" w:sz="0" w:space="0" w:color="auto"/>
            <w:bottom w:val="none" w:sz="0" w:space="0" w:color="auto"/>
            <w:right w:val="none" w:sz="0" w:space="0" w:color="auto"/>
          </w:divBdr>
        </w:div>
      </w:divsChild>
    </w:div>
    <w:div w:id="627593479">
      <w:bodyDiv w:val="1"/>
      <w:marLeft w:val="0"/>
      <w:marRight w:val="0"/>
      <w:marTop w:val="0"/>
      <w:marBottom w:val="0"/>
      <w:divBdr>
        <w:top w:val="none" w:sz="0" w:space="0" w:color="auto"/>
        <w:left w:val="none" w:sz="0" w:space="0" w:color="auto"/>
        <w:bottom w:val="none" w:sz="0" w:space="0" w:color="auto"/>
        <w:right w:val="none" w:sz="0" w:space="0" w:color="auto"/>
      </w:divBdr>
    </w:div>
    <w:div w:id="64573992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25833131">
      <w:bodyDiv w:val="1"/>
      <w:marLeft w:val="0"/>
      <w:marRight w:val="0"/>
      <w:marTop w:val="0"/>
      <w:marBottom w:val="0"/>
      <w:divBdr>
        <w:top w:val="none" w:sz="0" w:space="0" w:color="auto"/>
        <w:left w:val="none" w:sz="0" w:space="0" w:color="auto"/>
        <w:bottom w:val="none" w:sz="0" w:space="0" w:color="auto"/>
        <w:right w:val="none" w:sz="0" w:space="0" w:color="auto"/>
      </w:divBdr>
    </w:div>
    <w:div w:id="74488673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374774">
      <w:bodyDiv w:val="1"/>
      <w:marLeft w:val="0"/>
      <w:marRight w:val="0"/>
      <w:marTop w:val="0"/>
      <w:marBottom w:val="0"/>
      <w:divBdr>
        <w:top w:val="none" w:sz="0" w:space="0" w:color="auto"/>
        <w:left w:val="none" w:sz="0" w:space="0" w:color="auto"/>
        <w:bottom w:val="none" w:sz="0" w:space="0" w:color="auto"/>
        <w:right w:val="none" w:sz="0" w:space="0" w:color="auto"/>
      </w:divBdr>
      <w:divsChild>
        <w:div w:id="327834332">
          <w:marLeft w:val="446"/>
          <w:marRight w:val="0"/>
          <w:marTop w:val="0"/>
          <w:marBottom w:val="0"/>
          <w:divBdr>
            <w:top w:val="none" w:sz="0" w:space="0" w:color="auto"/>
            <w:left w:val="none" w:sz="0" w:space="0" w:color="auto"/>
            <w:bottom w:val="none" w:sz="0" w:space="0" w:color="auto"/>
            <w:right w:val="none" w:sz="0" w:space="0" w:color="auto"/>
          </w:divBdr>
        </w:div>
        <w:div w:id="960260513">
          <w:marLeft w:val="446"/>
          <w:marRight w:val="0"/>
          <w:marTop w:val="0"/>
          <w:marBottom w:val="0"/>
          <w:divBdr>
            <w:top w:val="none" w:sz="0" w:space="0" w:color="auto"/>
            <w:left w:val="none" w:sz="0" w:space="0" w:color="auto"/>
            <w:bottom w:val="none" w:sz="0" w:space="0" w:color="auto"/>
            <w:right w:val="none" w:sz="0" w:space="0" w:color="auto"/>
          </w:divBdr>
        </w:div>
        <w:div w:id="980231168">
          <w:marLeft w:val="1166"/>
          <w:marRight w:val="0"/>
          <w:marTop w:val="0"/>
          <w:marBottom w:val="0"/>
          <w:divBdr>
            <w:top w:val="none" w:sz="0" w:space="0" w:color="auto"/>
            <w:left w:val="none" w:sz="0" w:space="0" w:color="auto"/>
            <w:bottom w:val="none" w:sz="0" w:space="0" w:color="auto"/>
            <w:right w:val="none" w:sz="0" w:space="0" w:color="auto"/>
          </w:divBdr>
        </w:div>
        <w:div w:id="1105613078">
          <w:marLeft w:val="446"/>
          <w:marRight w:val="0"/>
          <w:marTop w:val="0"/>
          <w:marBottom w:val="0"/>
          <w:divBdr>
            <w:top w:val="none" w:sz="0" w:space="0" w:color="auto"/>
            <w:left w:val="none" w:sz="0" w:space="0" w:color="auto"/>
            <w:bottom w:val="none" w:sz="0" w:space="0" w:color="auto"/>
            <w:right w:val="none" w:sz="0" w:space="0" w:color="auto"/>
          </w:divBdr>
        </w:div>
        <w:div w:id="1139569357">
          <w:marLeft w:val="446"/>
          <w:marRight w:val="0"/>
          <w:marTop w:val="0"/>
          <w:marBottom w:val="0"/>
          <w:divBdr>
            <w:top w:val="none" w:sz="0" w:space="0" w:color="auto"/>
            <w:left w:val="none" w:sz="0" w:space="0" w:color="auto"/>
            <w:bottom w:val="none" w:sz="0" w:space="0" w:color="auto"/>
            <w:right w:val="none" w:sz="0" w:space="0" w:color="auto"/>
          </w:divBdr>
        </w:div>
        <w:div w:id="1834837657">
          <w:marLeft w:val="446"/>
          <w:marRight w:val="0"/>
          <w:marTop w:val="0"/>
          <w:marBottom w:val="0"/>
          <w:divBdr>
            <w:top w:val="none" w:sz="0" w:space="0" w:color="auto"/>
            <w:left w:val="none" w:sz="0" w:space="0" w:color="auto"/>
            <w:bottom w:val="none" w:sz="0" w:space="0" w:color="auto"/>
            <w:right w:val="none" w:sz="0" w:space="0" w:color="auto"/>
          </w:divBdr>
        </w:div>
        <w:div w:id="1880584466">
          <w:marLeft w:val="44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218373">
      <w:bodyDiv w:val="1"/>
      <w:marLeft w:val="0"/>
      <w:marRight w:val="0"/>
      <w:marTop w:val="0"/>
      <w:marBottom w:val="0"/>
      <w:divBdr>
        <w:top w:val="none" w:sz="0" w:space="0" w:color="auto"/>
        <w:left w:val="none" w:sz="0" w:space="0" w:color="auto"/>
        <w:bottom w:val="none" w:sz="0" w:space="0" w:color="auto"/>
        <w:right w:val="none" w:sz="0" w:space="0" w:color="auto"/>
      </w:divBdr>
      <w:divsChild>
        <w:div w:id="198200193">
          <w:marLeft w:val="547"/>
          <w:marRight w:val="0"/>
          <w:marTop w:val="0"/>
          <w:marBottom w:val="160"/>
          <w:divBdr>
            <w:top w:val="none" w:sz="0" w:space="0" w:color="auto"/>
            <w:left w:val="none" w:sz="0" w:space="0" w:color="auto"/>
            <w:bottom w:val="none" w:sz="0" w:space="0" w:color="auto"/>
            <w:right w:val="none" w:sz="0" w:space="0" w:color="auto"/>
          </w:divBdr>
        </w:div>
        <w:div w:id="301427161">
          <w:marLeft w:val="547"/>
          <w:marRight w:val="0"/>
          <w:marTop w:val="0"/>
          <w:marBottom w:val="160"/>
          <w:divBdr>
            <w:top w:val="none" w:sz="0" w:space="0" w:color="auto"/>
            <w:left w:val="none" w:sz="0" w:space="0" w:color="auto"/>
            <w:bottom w:val="none" w:sz="0" w:space="0" w:color="auto"/>
            <w:right w:val="none" w:sz="0" w:space="0" w:color="auto"/>
          </w:divBdr>
        </w:div>
        <w:div w:id="1218395195">
          <w:marLeft w:val="547"/>
          <w:marRight w:val="0"/>
          <w:marTop w:val="0"/>
          <w:marBottom w:val="160"/>
          <w:divBdr>
            <w:top w:val="none" w:sz="0" w:space="0" w:color="auto"/>
            <w:left w:val="none" w:sz="0" w:space="0" w:color="auto"/>
            <w:bottom w:val="none" w:sz="0" w:space="0" w:color="auto"/>
            <w:right w:val="none" w:sz="0" w:space="0" w:color="auto"/>
          </w:divBdr>
        </w:div>
      </w:divsChild>
    </w:div>
    <w:div w:id="8962357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30313771">
      <w:bodyDiv w:val="1"/>
      <w:marLeft w:val="0"/>
      <w:marRight w:val="0"/>
      <w:marTop w:val="0"/>
      <w:marBottom w:val="0"/>
      <w:divBdr>
        <w:top w:val="none" w:sz="0" w:space="0" w:color="auto"/>
        <w:left w:val="none" w:sz="0" w:space="0" w:color="auto"/>
        <w:bottom w:val="none" w:sz="0" w:space="0" w:color="auto"/>
        <w:right w:val="none" w:sz="0" w:space="0" w:color="auto"/>
      </w:divBdr>
      <w:divsChild>
        <w:div w:id="526334620">
          <w:marLeft w:val="547"/>
          <w:marRight w:val="0"/>
          <w:marTop w:val="0"/>
          <w:marBottom w:val="0"/>
          <w:divBdr>
            <w:top w:val="none" w:sz="0" w:space="0" w:color="auto"/>
            <w:left w:val="none" w:sz="0" w:space="0" w:color="auto"/>
            <w:bottom w:val="none" w:sz="0" w:space="0" w:color="auto"/>
            <w:right w:val="none" w:sz="0" w:space="0" w:color="auto"/>
          </w:divBdr>
        </w:div>
        <w:div w:id="644428274">
          <w:marLeft w:val="547"/>
          <w:marRight w:val="0"/>
          <w:marTop w:val="0"/>
          <w:marBottom w:val="0"/>
          <w:divBdr>
            <w:top w:val="none" w:sz="0" w:space="0" w:color="auto"/>
            <w:left w:val="none" w:sz="0" w:space="0" w:color="auto"/>
            <w:bottom w:val="none" w:sz="0" w:space="0" w:color="auto"/>
            <w:right w:val="none" w:sz="0" w:space="0" w:color="auto"/>
          </w:divBdr>
        </w:div>
        <w:div w:id="693068820">
          <w:marLeft w:val="1166"/>
          <w:marRight w:val="0"/>
          <w:marTop w:val="0"/>
          <w:marBottom w:val="0"/>
          <w:divBdr>
            <w:top w:val="none" w:sz="0" w:space="0" w:color="auto"/>
            <w:left w:val="none" w:sz="0" w:space="0" w:color="auto"/>
            <w:bottom w:val="none" w:sz="0" w:space="0" w:color="auto"/>
            <w:right w:val="none" w:sz="0" w:space="0" w:color="auto"/>
          </w:divBdr>
        </w:div>
        <w:div w:id="984089970">
          <w:marLeft w:val="547"/>
          <w:marRight w:val="0"/>
          <w:marTop w:val="0"/>
          <w:marBottom w:val="0"/>
          <w:divBdr>
            <w:top w:val="none" w:sz="0" w:space="0" w:color="auto"/>
            <w:left w:val="none" w:sz="0" w:space="0" w:color="auto"/>
            <w:bottom w:val="none" w:sz="0" w:space="0" w:color="auto"/>
            <w:right w:val="none" w:sz="0" w:space="0" w:color="auto"/>
          </w:divBdr>
        </w:div>
        <w:div w:id="1168398108">
          <w:marLeft w:val="547"/>
          <w:marRight w:val="0"/>
          <w:marTop w:val="0"/>
          <w:marBottom w:val="0"/>
          <w:divBdr>
            <w:top w:val="none" w:sz="0" w:space="0" w:color="auto"/>
            <w:left w:val="none" w:sz="0" w:space="0" w:color="auto"/>
            <w:bottom w:val="none" w:sz="0" w:space="0" w:color="auto"/>
            <w:right w:val="none" w:sz="0" w:space="0" w:color="auto"/>
          </w:divBdr>
        </w:div>
        <w:div w:id="1464036335">
          <w:marLeft w:val="1166"/>
          <w:marRight w:val="0"/>
          <w:marTop w:val="0"/>
          <w:marBottom w:val="0"/>
          <w:divBdr>
            <w:top w:val="none" w:sz="0" w:space="0" w:color="auto"/>
            <w:left w:val="none" w:sz="0" w:space="0" w:color="auto"/>
            <w:bottom w:val="none" w:sz="0" w:space="0" w:color="auto"/>
            <w:right w:val="none" w:sz="0" w:space="0" w:color="auto"/>
          </w:divBdr>
        </w:div>
        <w:div w:id="1617129207">
          <w:marLeft w:val="1166"/>
          <w:marRight w:val="0"/>
          <w:marTop w:val="0"/>
          <w:marBottom w:val="0"/>
          <w:divBdr>
            <w:top w:val="none" w:sz="0" w:space="0" w:color="auto"/>
            <w:left w:val="none" w:sz="0" w:space="0" w:color="auto"/>
            <w:bottom w:val="none" w:sz="0" w:space="0" w:color="auto"/>
            <w:right w:val="none" w:sz="0" w:space="0" w:color="auto"/>
          </w:divBdr>
        </w:div>
        <w:div w:id="1639264734">
          <w:marLeft w:val="547"/>
          <w:marRight w:val="0"/>
          <w:marTop w:val="0"/>
          <w:marBottom w:val="0"/>
          <w:divBdr>
            <w:top w:val="none" w:sz="0" w:space="0" w:color="auto"/>
            <w:left w:val="none" w:sz="0" w:space="0" w:color="auto"/>
            <w:bottom w:val="none" w:sz="0" w:space="0" w:color="auto"/>
            <w:right w:val="none" w:sz="0" w:space="0" w:color="auto"/>
          </w:divBdr>
        </w:div>
        <w:div w:id="1910649834">
          <w:marLeft w:val="547"/>
          <w:marRight w:val="0"/>
          <w:marTop w:val="0"/>
          <w:marBottom w:val="0"/>
          <w:divBdr>
            <w:top w:val="none" w:sz="0" w:space="0" w:color="auto"/>
            <w:left w:val="none" w:sz="0" w:space="0" w:color="auto"/>
            <w:bottom w:val="none" w:sz="0" w:space="0" w:color="auto"/>
            <w:right w:val="none" w:sz="0" w:space="0" w:color="auto"/>
          </w:divBdr>
        </w:div>
        <w:div w:id="2102600847">
          <w:marLeft w:val="1166"/>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342242">
      <w:bodyDiv w:val="1"/>
      <w:marLeft w:val="0"/>
      <w:marRight w:val="0"/>
      <w:marTop w:val="0"/>
      <w:marBottom w:val="0"/>
      <w:divBdr>
        <w:top w:val="none" w:sz="0" w:space="0" w:color="auto"/>
        <w:left w:val="none" w:sz="0" w:space="0" w:color="auto"/>
        <w:bottom w:val="none" w:sz="0" w:space="0" w:color="auto"/>
        <w:right w:val="none" w:sz="0" w:space="0" w:color="auto"/>
      </w:divBdr>
      <w:divsChild>
        <w:div w:id="448476268">
          <w:marLeft w:val="0"/>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7745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420821">
      <w:bodyDiv w:val="1"/>
      <w:marLeft w:val="0"/>
      <w:marRight w:val="0"/>
      <w:marTop w:val="0"/>
      <w:marBottom w:val="0"/>
      <w:divBdr>
        <w:top w:val="none" w:sz="0" w:space="0" w:color="auto"/>
        <w:left w:val="none" w:sz="0" w:space="0" w:color="auto"/>
        <w:bottom w:val="none" w:sz="0" w:space="0" w:color="auto"/>
        <w:right w:val="none" w:sz="0" w:space="0" w:color="auto"/>
      </w:divBdr>
      <w:divsChild>
        <w:div w:id="1583293561">
          <w:marLeft w:val="0"/>
          <w:marRight w:val="0"/>
          <w:marTop w:val="0"/>
          <w:marBottom w:val="0"/>
          <w:divBdr>
            <w:top w:val="none" w:sz="0" w:space="0" w:color="auto"/>
            <w:left w:val="none" w:sz="0" w:space="0" w:color="auto"/>
            <w:bottom w:val="none" w:sz="0" w:space="0" w:color="auto"/>
            <w:right w:val="none" w:sz="0" w:space="0" w:color="auto"/>
          </w:divBdr>
        </w:div>
      </w:divsChild>
    </w:div>
    <w:div w:id="1086534781">
      <w:bodyDiv w:val="1"/>
      <w:marLeft w:val="0"/>
      <w:marRight w:val="0"/>
      <w:marTop w:val="0"/>
      <w:marBottom w:val="0"/>
      <w:divBdr>
        <w:top w:val="none" w:sz="0" w:space="0" w:color="auto"/>
        <w:left w:val="none" w:sz="0" w:space="0" w:color="auto"/>
        <w:bottom w:val="none" w:sz="0" w:space="0" w:color="auto"/>
        <w:right w:val="none" w:sz="0" w:space="0" w:color="auto"/>
      </w:divBdr>
    </w:div>
    <w:div w:id="1090740224">
      <w:bodyDiv w:val="1"/>
      <w:marLeft w:val="0"/>
      <w:marRight w:val="0"/>
      <w:marTop w:val="0"/>
      <w:marBottom w:val="0"/>
      <w:divBdr>
        <w:top w:val="none" w:sz="0" w:space="0" w:color="auto"/>
        <w:left w:val="none" w:sz="0" w:space="0" w:color="auto"/>
        <w:bottom w:val="none" w:sz="0" w:space="0" w:color="auto"/>
        <w:right w:val="none" w:sz="0" w:space="0" w:color="auto"/>
      </w:divBdr>
    </w:div>
    <w:div w:id="115279336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0923243">
      <w:bodyDiv w:val="1"/>
      <w:marLeft w:val="0"/>
      <w:marRight w:val="0"/>
      <w:marTop w:val="0"/>
      <w:marBottom w:val="0"/>
      <w:divBdr>
        <w:top w:val="none" w:sz="0" w:space="0" w:color="auto"/>
        <w:left w:val="none" w:sz="0" w:space="0" w:color="auto"/>
        <w:bottom w:val="none" w:sz="0" w:space="0" w:color="auto"/>
        <w:right w:val="none" w:sz="0" w:space="0" w:color="auto"/>
      </w:divBdr>
    </w:div>
    <w:div w:id="1200631929">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388983">
      <w:bodyDiv w:val="1"/>
      <w:marLeft w:val="0"/>
      <w:marRight w:val="0"/>
      <w:marTop w:val="0"/>
      <w:marBottom w:val="0"/>
      <w:divBdr>
        <w:top w:val="none" w:sz="0" w:space="0" w:color="auto"/>
        <w:left w:val="none" w:sz="0" w:space="0" w:color="auto"/>
        <w:bottom w:val="none" w:sz="0" w:space="0" w:color="auto"/>
        <w:right w:val="none" w:sz="0" w:space="0" w:color="auto"/>
      </w:divBdr>
      <w:divsChild>
        <w:div w:id="331375064">
          <w:marLeft w:val="1800"/>
          <w:marRight w:val="0"/>
          <w:marTop w:val="100"/>
          <w:marBottom w:val="0"/>
          <w:divBdr>
            <w:top w:val="none" w:sz="0" w:space="0" w:color="auto"/>
            <w:left w:val="none" w:sz="0" w:space="0" w:color="auto"/>
            <w:bottom w:val="none" w:sz="0" w:space="0" w:color="auto"/>
            <w:right w:val="none" w:sz="0" w:space="0" w:color="auto"/>
          </w:divBdr>
        </w:div>
        <w:div w:id="746727526">
          <w:marLeft w:val="1800"/>
          <w:marRight w:val="0"/>
          <w:marTop w:val="10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0529214">
      <w:bodyDiv w:val="1"/>
      <w:marLeft w:val="0"/>
      <w:marRight w:val="0"/>
      <w:marTop w:val="0"/>
      <w:marBottom w:val="0"/>
      <w:divBdr>
        <w:top w:val="none" w:sz="0" w:space="0" w:color="auto"/>
        <w:left w:val="none" w:sz="0" w:space="0" w:color="auto"/>
        <w:bottom w:val="none" w:sz="0" w:space="0" w:color="auto"/>
        <w:right w:val="none" w:sz="0" w:space="0" w:color="auto"/>
      </w:divBdr>
    </w:div>
    <w:div w:id="1356686031">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9112875">
      <w:bodyDiv w:val="1"/>
      <w:marLeft w:val="0"/>
      <w:marRight w:val="0"/>
      <w:marTop w:val="0"/>
      <w:marBottom w:val="0"/>
      <w:divBdr>
        <w:top w:val="none" w:sz="0" w:space="0" w:color="auto"/>
        <w:left w:val="none" w:sz="0" w:space="0" w:color="auto"/>
        <w:bottom w:val="none" w:sz="0" w:space="0" w:color="auto"/>
        <w:right w:val="none" w:sz="0" w:space="0" w:color="auto"/>
      </w:divBdr>
      <w:divsChild>
        <w:div w:id="915866340">
          <w:marLeft w:val="1166"/>
          <w:marRight w:val="0"/>
          <w:marTop w:val="0"/>
          <w:marBottom w:val="120"/>
          <w:divBdr>
            <w:top w:val="none" w:sz="0" w:space="0" w:color="auto"/>
            <w:left w:val="none" w:sz="0" w:space="0" w:color="auto"/>
            <w:bottom w:val="none" w:sz="0" w:space="0" w:color="auto"/>
            <w:right w:val="none" w:sz="0" w:space="0" w:color="auto"/>
          </w:divBdr>
        </w:div>
        <w:div w:id="1194464399">
          <w:marLeft w:val="446"/>
          <w:marRight w:val="0"/>
          <w:marTop w:val="0"/>
          <w:marBottom w:val="120"/>
          <w:divBdr>
            <w:top w:val="none" w:sz="0" w:space="0" w:color="auto"/>
            <w:left w:val="none" w:sz="0" w:space="0" w:color="auto"/>
            <w:bottom w:val="none" w:sz="0" w:space="0" w:color="auto"/>
            <w:right w:val="none" w:sz="0" w:space="0" w:color="auto"/>
          </w:divBdr>
        </w:div>
        <w:div w:id="1483158188">
          <w:marLeft w:val="446"/>
          <w:marRight w:val="0"/>
          <w:marTop w:val="0"/>
          <w:marBottom w:val="120"/>
          <w:divBdr>
            <w:top w:val="none" w:sz="0" w:space="0" w:color="auto"/>
            <w:left w:val="none" w:sz="0" w:space="0" w:color="auto"/>
            <w:bottom w:val="none" w:sz="0" w:space="0" w:color="auto"/>
            <w:right w:val="none" w:sz="0" w:space="0" w:color="auto"/>
          </w:divBdr>
        </w:div>
        <w:div w:id="1583874884">
          <w:marLeft w:val="1166"/>
          <w:marRight w:val="0"/>
          <w:marTop w:val="0"/>
          <w:marBottom w:val="120"/>
          <w:divBdr>
            <w:top w:val="none" w:sz="0" w:space="0" w:color="auto"/>
            <w:left w:val="none" w:sz="0" w:space="0" w:color="auto"/>
            <w:bottom w:val="none" w:sz="0" w:space="0" w:color="auto"/>
            <w:right w:val="none" w:sz="0" w:space="0" w:color="auto"/>
          </w:divBdr>
        </w:div>
      </w:divsChild>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593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968">
          <w:marLeft w:val="274"/>
          <w:marRight w:val="0"/>
          <w:marTop w:val="0"/>
          <w:marBottom w:val="120"/>
          <w:divBdr>
            <w:top w:val="none" w:sz="0" w:space="0" w:color="auto"/>
            <w:left w:val="none" w:sz="0" w:space="0" w:color="auto"/>
            <w:bottom w:val="none" w:sz="0" w:space="0" w:color="auto"/>
            <w:right w:val="none" w:sz="0" w:space="0" w:color="auto"/>
          </w:divBdr>
        </w:div>
        <w:div w:id="1662077791">
          <w:marLeft w:val="274"/>
          <w:marRight w:val="0"/>
          <w:marTop w:val="0"/>
          <w:marBottom w:val="120"/>
          <w:divBdr>
            <w:top w:val="none" w:sz="0" w:space="0" w:color="auto"/>
            <w:left w:val="none" w:sz="0" w:space="0" w:color="auto"/>
            <w:bottom w:val="none" w:sz="0" w:space="0" w:color="auto"/>
            <w:right w:val="none" w:sz="0" w:space="0" w:color="auto"/>
          </w:divBdr>
        </w:div>
      </w:divsChild>
    </w:div>
    <w:div w:id="1476875423">
      <w:bodyDiv w:val="1"/>
      <w:marLeft w:val="0"/>
      <w:marRight w:val="0"/>
      <w:marTop w:val="0"/>
      <w:marBottom w:val="0"/>
      <w:divBdr>
        <w:top w:val="none" w:sz="0" w:space="0" w:color="auto"/>
        <w:left w:val="none" w:sz="0" w:space="0" w:color="auto"/>
        <w:bottom w:val="none" w:sz="0" w:space="0" w:color="auto"/>
        <w:right w:val="none" w:sz="0" w:space="0" w:color="auto"/>
      </w:divBdr>
      <w:divsChild>
        <w:div w:id="49116771">
          <w:marLeft w:val="547"/>
          <w:marRight w:val="0"/>
          <w:marTop w:val="0"/>
          <w:marBottom w:val="160"/>
          <w:divBdr>
            <w:top w:val="none" w:sz="0" w:space="0" w:color="auto"/>
            <w:left w:val="none" w:sz="0" w:space="0" w:color="auto"/>
            <w:bottom w:val="none" w:sz="0" w:space="0" w:color="auto"/>
            <w:right w:val="none" w:sz="0" w:space="0" w:color="auto"/>
          </w:divBdr>
        </w:div>
        <w:div w:id="973949153">
          <w:marLeft w:val="547"/>
          <w:marRight w:val="0"/>
          <w:marTop w:val="0"/>
          <w:marBottom w:val="160"/>
          <w:divBdr>
            <w:top w:val="none" w:sz="0" w:space="0" w:color="auto"/>
            <w:left w:val="none" w:sz="0" w:space="0" w:color="auto"/>
            <w:bottom w:val="none" w:sz="0" w:space="0" w:color="auto"/>
            <w:right w:val="none" w:sz="0" w:space="0" w:color="auto"/>
          </w:divBdr>
        </w:div>
        <w:div w:id="1017926516">
          <w:marLeft w:val="547"/>
          <w:marRight w:val="0"/>
          <w:marTop w:val="0"/>
          <w:marBottom w:val="160"/>
          <w:divBdr>
            <w:top w:val="none" w:sz="0" w:space="0" w:color="auto"/>
            <w:left w:val="none" w:sz="0" w:space="0" w:color="auto"/>
            <w:bottom w:val="none" w:sz="0" w:space="0" w:color="auto"/>
            <w:right w:val="none" w:sz="0" w:space="0" w:color="auto"/>
          </w:divBdr>
        </w:div>
        <w:div w:id="1255742668">
          <w:marLeft w:val="547"/>
          <w:marRight w:val="0"/>
          <w:marTop w:val="0"/>
          <w:marBottom w:val="160"/>
          <w:divBdr>
            <w:top w:val="none" w:sz="0" w:space="0" w:color="auto"/>
            <w:left w:val="none" w:sz="0" w:space="0" w:color="auto"/>
            <w:bottom w:val="none" w:sz="0" w:space="0" w:color="auto"/>
            <w:right w:val="none" w:sz="0" w:space="0" w:color="auto"/>
          </w:divBdr>
        </w:div>
        <w:div w:id="1451314723">
          <w:marLeft w:val="1166"/>
          <w:marRight w:val="0"/>
          <w:marTop w:val="0"/>
          <w:marBottom w:val="160"/>
          <w:divBdr>
            <w:top w:val="none" w:sz="0" w:space="0" w:color="auto"/>
            <w:left w:val="none" w:sz="0" w:space="0" w:color="auto"/>
            <w:bottom w:val="none" w:sz="0" w:space="0" w:color="auto"/>
            <w:right w:val="none" w:sz="0" w:space="0" w:color="auto"/>
          </w:divBdr>
        </w:div>
      </w:divsChild>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4922588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37136">
      <w:bodyDiv w:val="1"/>
      <w:marLeft w:val="0"/>
      <w:marRight w:val="0"/>
      <w:marTop w:val="0"/>
      <w:marBottom w:val="0"/>
      <w:divBdr>
        <w:top w:val="none" w:sz="0" w:space="0" w:color="auto"/>
        <w:left w:val="none" w:sz="0" w:space="0" w:color="auto"/>
        <w:bottom w:val="none" w:sz="0" w:space="0" w:color="auto"/>
        <w:right w:val="none" w:sz="0" w:space="0" w:color="auto"/>
      </w:divBdr>
      <w:divsChild>
        <w:div w:id="561599112">
          <w:marLeft w:val="547"/>
          <w:marRight w:val="0"/>
          <w:marTop w:val="0"/>
          <w:marBottom w:val="160"/>
          <w:divBdr>
            <w:top w:val="none" w:sz="0" w:space="0" w:color="auto"/>
            <w:left w:val="none" w:sz="0" w:space="0" w:color="auto"/>
            <w:bottom w:val="none" w:sz="0" w:space="0" w:color="auto"/>
            <w:right w:val="none" w:sz="0" w:space="0" w:color="auto"/>
          </w:divBdr>
        </w:div>
        <w:div w:id="699748316">
          <w:marLeft w:val="547"/>
          <w:marRight w:val="0"/>
          <w:marTop w:val="0"/>
          <w:marBottom w:val="160"/>
          <w:divBdr>
            <w:top w:val="none" w:sz="0" w:space="0" w:color="auto"/>
            <w:left w:val="none" w:sz="0" w:space="0" w:color="auto"/>
            <w:bottom w:val="none" w:sz="0" w:space="0" w:color="auto"/>
            <w:right w:val="none" w:sz="0" w:space="0" w:color="auto"/>
          </w:divBdr>
        </w:div>
        <w:div w:id="1444761434">
          <w:marLeft w:val="547"/>
          <w:marRight w:val="0"/>
          <w:marTop w:val="0"/>
          <w:marBottom w:val="160"/>
          <w:divBdr>
            <w:top w:val="none" w:sz="0" w:space="0" w:color="auto"/>
            <w:left w:val="none" w:sz="0" w:space="0" w:color="auto"/>
            <w:bottom w:val="none" w:sz="0" w:space="0" w:color="auto"/>
            <w:right w:val="none" w:sz="0" w:space="0" w:color="auto"/>
          </w:divBdr>
        </w:div>
      </w:divsChild>
    </w:div>
    <w:div w:id="1577785457">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9095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708327">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2790564">
      <w:bodyDiv w:val="1"/>
      <w:marLeft w:val="0"/>
      <w:marRight w:val="0"/>
      <w:marTop w:val="0"/>
      <w:marBottom w:val="0"/>
      <w:divBdr>
        <w:top w:val="none" w:sz="0" w:space="0" w:color="auto"/>
        <w:left w:val="none" w:sz="0" w:space="0" w:color="auto"/>
        <w:bottom w:val="none" w:sz="0" w:space="0" w:color="auto"/>
        <w:right w:val="none" w:sz="0" w:space="0" w:color="auto"/>
      </w:divBdr>
      <w:divsChild>
        <w:div w:id="29258271">
          <w:marLeft w:val="1613"/>
          <w:marRight w:val="0"/>
          <w:marTop w:val="0"/>
          <w:marBottom w:val="120"/>
          <w:divBdr>
            <w:top w:val="none" w:sz="0" w:space="0" w:color="auto"/>
            <w:left w:val="none" w:sz="0" w:space="0" w:color="auto"/>
            <w:bottom w:val="none" w:sz="0" w:space="0" w:color="auto"/>
            <w:right w:val="none" w:sz="0" w:space="0" w:color="auto"/>
          </w:divBdr>
        </w:div>
        <w:div w:id="509176116">
          <w:marLeft w:val="547"/>
          <w:marRight w:val="0"/>
          <w:marTop w:val="0"/>
          <w:marBottom w:val="120"/>
          <w:divBdr>
            <w:top w:val="none" w:sz="0" w:space="0" w:color="auto"/>
            <w:left w:val="none" w:sz="0" w:space="0" w:color="auto"/>
            <w:bottom w:val="none" w:sz="0" w:space="0" w:color="auto"/>
            <w:right w:val="none" w:sz="0" w:space="0" w:color="auto"/>
          </w:divBdr>
        </w:div>
        <w:div w:id="861820927">
          <w:marLeft w:val="1613"/>
          <w:marRight w:val="0"/>
          <w:marTop w:val="0"/>
          <w:marBottom w:val="120"/>
          <w:divBdr>
            <w:top w:val="none" w:sz="0" w:space="0" w:color="auto"/>
            <w:left w:val="none" w:sz="0" w:space="0" w:color="auto"/>
            <w:bottom w:val="none" w:sz="0" w:space="0" w:color="auto"/>
            <w:right w:val="none" w:sz="0" w:space="0" w:color="auto"/>
          </w:divBdr>
        </w:div>
        <w:div w:id="875313809">
          <w:marLeft w:val="547"/>
          <w:marRight w:val="0"/>
          <w:marTop w:val="0"/>
          <w:marBottom w:val="120"/>
          <w:divBdr>
            <w:top w:val="none" w:sz="0" w:space="0" w:color="auto"/>
            <w:left w:val="none" w:sz="0" w:space="0" w:color="auto"/>
            <w:bottom w:val="none" w:sz="0" w:space="0" w:color="auto"/>
            <w:right w:val="none" w:sz="0" w:space="0" w:color="auto"/>
          </w:divBdr>
        </w:div>
        <w:div w:id="972100731">
          <w:marLeft w:val="1267"/>
          <w:marRight w:val="0"/>
          <w:marTop w:val="0"/>
          <w:marBottom w:val="120"/>
          <w:divBdr>
            <w:top w:val="none" w:sz="0" w:space="0" w:color="auto"/>
            <w:left w:val="none" w:sz="0" w:space="0" w:color="auto"/>
            <w:bottom w:val="none" w:sz="0" w:space="0" w:color="auto"/>
            <w:right w:val="none" w:sz="0" w:space="0" w:color="auto"/>
          </w:divBdr>
        </w:div>
        <w:div w:id="1007708596">
          <w:marLeft w:val="1267"/>
          <w:marRight w:val="0"/>
          <w:marTop w:val="0"/>
          <w:marBottom w:val="120"/>
          <w:divBdr>
            <w:top w:val="none" w:sz="0" w:space="0" w:color="auto"/>
            <w:left w:val="none" w:sz="0" w:space="0" w:color="auto"/>
            <w:bottom w:val="none" w:sz="0" w:space="0" w:color="auto"/>
            <w:right w:val="none" w:sz="0" w:space="0" w:color="auto"/>
          </w:divBdr>
        </w:div>
        <w:div w:id="1358196510">
          <w:marLeft w:val="1613"/>
          <w:marRight w:val="0"/>
          <w:marTop w:val="0"/>
          <w:marBottom w:val="120"/>
          <w:divBdr>
            <w:top w:val="none" w:sz="0" w:space="0" w:color="auto"/>
            <w:left w:val="none" w:sz="0" w:space="0" w:color="auto"/>
            <w:bottom w:val="none" w:sz="0" w:space="0" w:color="auto"/>
            <w:right w:val="none" w:sz="0" w:space="0" w:color="auto"/>
          </w:divBdr>
        </w:div>
        <w:div w:id="2002655101">
          <w:marLeft w:val="1613"/>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928836">
      <w:bodyDiv w:val="1"/>
      <w:marLeft w:val="0"/>
      <w:marRight w:val="0"/>
      <w:marTop w:val="0"/>
      <w:marBottom w:val="0"/>
      <w:divBdr>
        <w:top w:val="none" w:sz="0" w:space="0" w:color="auto"/>
        <w:left w:val="none" w:sz="0" w:space="0" w:color="auto"/>
        <w:bottom w:val="none" w:sz="0" w:space="0" w:color="auto"/>
        <w:right w:val="none" w:sz="0" w:space="0" w:color="auto"/>
      </w:divBdr>
      <w:divsChild>
        <w:div w:id="463811913">
          <w:marLeft w:val="547"/>
          <w:marRight w:val="0"/>
          <w:marTop w:val="0"/>
          <w:marBottom w:val="160"/>
          <w:divBdr>
            <w:top w:val="none" w:sz="0" w:space="0" w:color="auto"/>
            <w:left w:val="none" w:sz="0" w:space="0" w:color="auto"/>
            <w:bottom w:val="none" w:sz="0" w:space="0" w:color="auto"/>
            <w:right w:val="none" w:sz="0" w:space="0" w:color="auto"/>
          </w:divBdr>
        </w:div>
        <w:div w:id="481972506">
          <w:marLeft w:val="547"/>
          <w:marRight w:val="0"/>
          <w:marTop w:val="0"/>
          <w:marBottom w:val="160"/>
          <w:divBdr>
            <w:top w:val="none" w:sz="0" w:space="0" w:color="auto"/>
            <w:left w:val="none" w:sz="0" w:space="0" w:color="auto"/>
            <w:bottom w:val="none" w:sz="0" w:space="0" w:color="auto"/>
            <w:right w:val="none" w:sz="0" w:space="0" w:color="auto"/>
          </w:divBdr>
        </w:div>
        <w:div w:id="1342900778">
          <w:marLeft w:val="547"/>
          <w:marRight w:val="0"/>
          <w:marTop w:val="0"/>
          <w:marBottom w:val="160"/>
          <w:divBdr>
            <w:top w:val="none" w:sz="0" w:space="0" w:color="auto"/>
            <w:left w:val="none" w:sz="0" w:space="0" w:color="auto"/>
            <w:bottom w:val="none" w:sz="0" w:space="0" w:color="auto"/>
            <w:right w:val="none" w:sz="0" w:space="0" w:color="auto"/>
          </w:divBdr>
        </w:div>
      </w:divsChild>
    </w:div>
    <w:div w:id="1989820300">
      <w:bodyDiv w:val="1"/>
      <w:marLeft w:val="0"/>
      <w:marRight w:val="0"/>
      <w:marTop w:val="0"/>
      <w:marBottom w:val="0"/>
      <w:divBdr>
        <w:top w:val="none" w:sz="0" w:space="0" w:color="auto"/>
        <w:left w:val="none" w:sz="0" w:space="0" w:color="auto"/>
        <w:bottom w:val="none" w:sz="0" w:space="0" w:color="auto"/>
        <w:right w:val="none" w:sz="0" w:space="0" w:color="auto"/>
      </w:divBdr>
      <w:divsChild>
        <w:div w:id="361589985">
          <w:marLeft w:val="1166"/>
          <w:marRight w:val="0"/>
          <w:marTop w:val="0"/>
          <w:marBottom w:val="160"/>
          <w:divBdr>
            <w:top w:val="none" w:sz="0" w:space="0" w:color="auto"/>
            <w:left w:val="none" w:sz="0" w:space="0" w:color="auto"/>
            <w:bottom w:val="none" w:sz="0" w:space="0" w:color="auto"/>
            <w:right w:val="none" w:sz="0" w:space="0" w:color="auto"/>
          </w:divBdr>
        </w:div>
        <w:div w:id="836967568">
          <w:marLeft w:val="547"/>
          <w:marRight w:val="0"/>
          <w:marTop w:val="0"/>
          <w:marBottom w:val="160"/>
          <w:divBdr>
            <w:top w:val="none" w:sz="0" w:space="0" w:color="auto"/>
            <w:left w:val="none" w:sz="0" w:space="0" w:color="auto"/>
            <w:bottom w:val="none" w:sz="0" w:space="0" w:color="auto"/>
            <w:right w:val="none" w:sz="0" w:space="0" w:color="auto"/>
          </w:divBdr>
        </w:div>
        <w:div w:id="891624072">
          <w:marLeft w:val="547"/>
          <w:marRight w:val="0"/>
          <w:marTop w:val="0"/>
          <w:marBottom w:val="160"/>
          <w:divBdr>
            <w:top w:val="none" w:sz="0" w:space="0" w:color="auto"/>
            <w:left w:val="none" w:sz="0" w:space="0" w:color="auto"/>
            <w:bottom w:val="none" w:sz="0" w:space="0" w:color="auto"/>
            <w:right w:val="none" w:sz="0" w:space="0" w:color="auto"/>
          </w:divBdr>
        </w:div>
        <w:div w:id="979650098">
          <w:marLeft w:val="547"/>
          <w:marRight w:val="0"/>
          <w:marTop w:val="0"/>
          <w:marBottom w:val="160"/>
          <w:divBdr>
            <w:top w:val="none" w:sz="0" w:space="0" w:color="auto"/>
            <w:left w:val="none" w:sz="0" w:space="0" w:color="auto"/>
            <w:bottom w:val="none" w:sz="0" w:space="0" w:color="auto"/>
            <w:right w:val="none" w:sz="0" w:space="0" w:color="auto"/>
          </w:divBdr>
        </w:div>
        <w:div w:id="1270625550">
          <w:marLeft w:val="547"/>
          <w:marRight w:val="0"/>
          <w:marTop w:val="0"/>
          <w:marBottom w:val="16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8551040">
      <w:bodyDiv w:val="1"/>
      <w:marLeft w:val="0"/>
      <w:marRight w:val="0"/>
      <w:marTop w:val="0"/>
      <w:marBottom w:val="0"/>
      <w:divBdr>
        <w:top w:val="none" w:sz="0" w:space="0" w:color="auto"/>
        <w:left w:val="none" w:sz="0" w:space="0" w:color="auto"/>
        <w:bottom w:val="none" w:sz="0" w:space="0" w:color="auto"/>
        <w:right w:val="none" w:sz="0" w:space="0" w:color="auto"/>
      </w:divBdr>
    </w:div>
    <w:div w:id="202763152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08610">
      <w:bodyDiv w:val="1"/>
      <w:marLeft w:val="0"/>
      <w:marRight w:val="0"/>
      <w:marTop w:val="0"/>
      <w:marBottom w:val="0"/>
      <w:divBdr>
        <w:top w:val="none" w:sz="0" w:space="0" w:color="auto"/>
        <w:left w:val="none" w:sz="0" w:space="0" w:color="auto"/>
        <w:bottom w:val="none" w:sz="0" w:space="0" w:color="auto"/>
        <w:right w:val="none" w:sz="0" w:space="0" w:color="auto"/>
      </w:divBdr>
      <w:divsChild>
        <w:div w:id="950669079">
          <w:marLeft w:val="547"/>
          <w:marRight w:val="0"/>
          <w:marTop w:val="0"/>
          <w:marBottom w:val="160"/>
          <w:divBdr>
            <w:top w:val="none" w:sz="0" w:space="0" w:color="auto"/>
            <w:left w:val="none" w:sz="0" w:space="0" w:color="auto"/>
            <w:bottom w:val="none" w:sz="0" w:space="0" w:color="auto"/>
            <w:right w:val="none" w:sz="0" w:space="0" w:color="auto"/>
          </w:divBdr>
        </w:div>
        <w:div w:id="1523203997">
          <w:marLeft w:val="547"/>
          <w:marRight w:val="0"/>
          <w:marTop w:val="0"/>
          <w:marBottom w:val="160"/>
          <w:divBdr>
            <w:top w:val="none" w:sz="0" w:space="0" w:color="auto"/>
            <w:left w:val="none" w:sz="0" w:space="0" w:color="auto"/>
            <w:bottom w:val="none" w:sz="0" w:space="0" w:color="auto"/>
            <w:right w:val="none" w:sz="0" w:space="0" w:color="auto"/>
          </w:divBdr>
        </w:div>
      </w:divsChild>
    </w:div>
    <w:div w:id="2103916641">
      <w:bodyDiv w:val="1"/>
      <w:marLeft w:val="0"/>
      <w:marRight w:val="0"/>
      <w:marTop w:val="0"/>
      <w:marBottom w:val="0"/>
      <w:divBdr>
        <w:top w:val="none" w:sz="0" w:space="0" w:color="auto"/>
        <w:left w:val="none" w:sz="0" w:space="0" w:color="auto"/>
        <w:bottom w:val="none" w:sz="0" w:space="0" w:color="auto"/>
        <w:right w:val="none" w:sz="0" w:space="0" w:color="auto"/>
      </w:divBdr>
    </w:div>
    <w:div w:id="2107647742">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010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5AIRPNAIUNRU-1830940522-8765</_dlc_DocId>
    <_dlc_DocIdUrl xmlns="71c5aaf6-e6ce-465b-b873-5148d2a4c105">
      <Url>https://nokia.sharepoint.com/sites/c5g/5gradio/_layouts/15/DocIdRedir.aspx?ID=5AIRPNAIUNRU-1830940522-8765</Url>
      <Description>5AIRPNAIUNRU-1830940522-8765</Description>
    </_dlc_DocIdUrl>
    <Information xmlns="3b34c8f0-1ef5-4d1e-bb66-517ce7fe7356" xsi:nil="true"/>
    <Associated_x0020_Task xmlns="3b34c8f0-1ef5-4d1e-bb66-517ce7fe7356"/>
    <HideFromDelve xmlns="71c5aaf6-e6ce-465b-b873-5148d2a4c105">false</HideFromDelve>
    <SharedWithUsers xmlns="95d2e41d-1f11-4347-bb1c-11d6a32975dd">
      <UserInfo>
        <DisplayName>Ranta-Aho, Karri (Nokia - FI/Espoo)</DisplayName>
        <AccountId>37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7294DA8F-000F-4093-9620-CCEFECD6F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71c5aaf6-e6ce-465b-b873-5148d2a4c105"/>
    <ds:schemaRef ds:uri="95d2e41d-1f11-4347-bb1c-11d6a32975dd"/>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ebabf6ce-2443-438c-9946-ecc878e7654a"/>
    <ds:schemaRef ds:uri="http://www.w3.org/XML/1998/namespace"/>
    <ds:schemaRef ds:uri="http://purl.org/dc/terms/"/>
  </ds:schemaRefs>
</ds:datastoreItem>
</file>

<file path=customXml/itemProps6.xml><?xml version="1.0" encoding="utf-8"?>
<ds:datastoreItem xmlns:ds="http://schemas.openxmlformats.org/officeDocument/2006/customXml" ds:itemID="{135F51A1-4B5E-4C0E-A5F4-D86A8502B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3078</Words>
  <Characters>15816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2016-06-20T21:35:00Z</cp:lastPrinted>
  <dcterms:created xsi:type="dcterms:W3CDTF">2020-10-16T16:53:00Z</dcterms:created>
  <dcterms:modified xsi:type="dcterms:W3CDTF">2020-10-16T16:53:00Z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9cd9b6ce-ecf7-4243-bcbd-268b5cec15d2</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